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86" w:rsidRDefault="00B02986" w:rsidP="00B02986">
      <w:pPr>
        <w:spacing w:before="33"/>
        <w:ind w:left="391"/>
        <w:rPr>
          <w:rFonts w:ascii="黑体" w:eastAsia="黑体"/>
          <w:sz w:val="30"/>
        </w:rPr>
      </w:pPr>
    </w:p>
    <w:p w:rsidR="00B02986" w:rsidRDefault="00B02986" w:rsidP="00B02986">
      <w:pPr>
        <w:pStyle w:val="2"/>
        <w:spacing w:before="1"/>
        <w:ind w:left="0"/>
        <w:jc w:val="center"/>
        <w:rPr>
          <w:rFonts w:eastAsiaTheme="minorEastAsia"/>
          <w:w w:val="105"/>
        </w:rPr>
      </w:pPr>
      <w:r>
        <w:rPr>
          <w:rFonts w:eastAsiaTheme="minorEastAsia" w:hint="eastAsia"/>
          <w:w w:val="105"/>
        </w:rPr>
        <w:t>2021</w:t>
      </w:r>
      <w:r>
        <w:rPr>
          <w:w w:val="105"/>
        </w:rPr>
        <w:t>年度</w:t>
      </w:r>
      <w:r>
        <w:rPr>
          <w:rFonts w:eastAsiaTheme="minorEastAsia" w:hint="eastAsia"/>
          <w:w w:val="105"/>
        </w:rPr>
        <w:t>天门市人民检察院</w:t>
      </w:r>
    </w:p>
    <w:p w:rsidR="00B02986" w:rsidRDefault="00B02986" w:rsidP="00B02986">
      <w:pPr>
        <w:pStyle w:val="2"/>
        <w:spacing w:before="1"/>
        <w:ind w:left="0"/>
        <w:jc w:val="center"/>
      </w:pPr>
      <w:r>
        <w:rPr>
          <w:w w:val="105"/>
        </w:rPr>
        <w:t>整体绩效自评表</w:t>
      </w:r>
    </w:p>
    <w:p w:rsidR="00B02986" w:rsidRDefault="00B02986" w:rsidP="00B02986">
      <w:pPr>
        <w:pStyle w:val="a3"/>
        <w:spacing w:before="11"/>
        <w:ind w:left="0"/>
        <w:rPr>
          <w:rFonts w:ascii="PMingLiU"/>
          <w:sz w:val="28"/>
        </w:rPr>
      </w:pPr>
    </w:p>
    <w:p w:rsidR="00B02986" w:rsidRDefault="00B02986" w:rsidP="00B02986">
      <w:pPr>
        <w:tabs>
          <w:tab w:val="left" w:pos="6010"/>
        </w:tabs>
        <w:spacing w:before="62"/>
        <w:ind w:left="391"/>
        <w:rPr>
          <w:sz w:val="28"/>
        </w:rPr>
      </w:pPr>
      <w:r>
        <w:rPr>
          <w:sz w:val="28"/>
        </w:rPr>
        <w:t>单位名</w:t>
      </w:r>
      <w:r>
        <w:rPr>
          <w:spacing w:val="-3"/>
          <w:sz w:val="28"/>
        </w:rPr>
        <w:t>称</w:t>
      </w:r>
      <w:r>
        <w:rPr>
          <w:sz w:val="28"/>
        </w:rPr>
        <w:t>：</w:t>
      </w:r>
      <w:r>
        <w:rPr>
          <w:rFonts w:hint="eastAsia"/>
          <w:sz w:val="28"/>
        </w:rPr>
        <w:t>天门市人民检察院</w:t>
      </w:r>
      <w:r>
        <w:rPr>
          <w:sz w:val="28"/>
        </w:rPr>
        <w:tab/>
      </w:r>
    </w:p>
    <w:p w:rsidR="00B02986" w:rsidRDefault="00B02986" w:rsidP="00B02986">
      <w:pPr>
        <w:pStyle w:val="a3"/>
        <w:spacing w:before="4"/>
        <w:ind w:left="0"/>
        <w:rPr>
          <w:sz w:val="10"/>
        </w:rPr>
      </w:pPr>
    </w:p>
    <w:tbl>
      <w:tblPr>
        <w:tblW w:w="8949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859"/>
        <w:gridCol w:w="1304"/>
        <w:gridCol w:w="1157"/>
        <w:gridCol w:w="649"/>
        <w:gridCol w:w="653"/>
        <w:gridCol w:w="1474"/>
        <w:gridCol w:w="1310"/>
        <w:gridCol w:w="876"/>
      </w:tblGrid>
      <w:tr w:rsidR="00B02986" w:rsidTr="00CC410D">
        <w:trPr>
          <w:trHeight w:val="482"/>
        </w:trPr>
        <w:tc>
          <w:tcPr>
            <w:tcW w:w="1526" w:type="dxa"/>
            <w:gridSpan w:val="2"/>
          </w:tcPr>
          <w:p w:rsidR="00B02986" w:rsidRDefault="00B02986" w:rsidP="00C57135">
            <w:pPr>
              <w:pStyle w:val="TableParagraph"/>
              <w:spacing w:before="106"/>
              <w:ind w:left="343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423" w:type="dxa"/>
            <w:gridSpan w:val="7"/>
            <w:vAlign w:val="center"/>
          </w:tcPr>
          <w:p w:rsidR="00B02986" w:rsidRDefault="00B02986" w:rsidP="00CC410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天门市人民检察院</w:t>
            </w:r>
          </w:p>
        </w:tc>
      </w:tr>
      <w:tr w:rsidR="00B02986" w:rsidTr="00CC410D">
        <w:trPr>
          <w:trHeight w:val="482"/>
        </w:trPr>
        <w:tc>
          <w:tcPr>
            <w:tcW w:w="1526" w:type="dxa"/>
            <w:gridSpan w:val="2"/>
          </w:tcPr>
          <w:p w:rsidR="00B02986" w:rsidRDefault="00B02986" w:rsidP="00C57135">
            <w:pPr>
              <w:pStyle w:val="TableParagraph"/>
              <w:spacing w:before="106"/>
              <w:ind w:left="131"/>
              <w:rPr>
                <w:sz w:val="21"/>
              </w:rPr>
            </w:pPr>
            <w:r>
              <w:rPr>
                <w:sz w:val="21"/>
              </w:rPr>
              <w:t>基本支出总额</w:t>
            </w:r>
          </w:p>
        </w:tc>
        <w:tc>
          <w:tcPr>
            <w:tcW w:w="3763" w:type="dxa"/>
            <w:gridSpan w:val="4"/>
            <w:vAlign w:val="center"/>
          </w:tcPr>
          <w:p w:rsidR="00B02986" w:rsidRDefault="00CC410D" w:rsidP="00CC410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2189.17</w:t>
            </w:r>
            <w:r w:rsidR="002E1766">
              <w:rPr>
                <w:rFonts w:ascii="Times New Roman" w:hint="eastAsia"/>
              </w:rPr>
              <w:t>万</w:t>
            </w:r>
          </w:p>
        </w:tc>
        <w:tc>
          <w:tcPr>
            <w:tcW w:w="1474" w:type="dxa"/>
          </w:tcPr>
          <w:p w:rsidR="00B02986" w:rsidRDefault="00B02986" w:rsidP="00C57135">
            <w:pPr>
              <w:pStyle w:val="TableParagraph"/>
              <w:spacing w:before="106"/>
              <w:ind w:left="109"/>
              <w:rPr>
                <w:sz w:val="21"/>
              </w:rPr>
            </w:pPr>
            <w:r>
              <w:rPr>
                <w:sz w:val="21"/>
              </w:rPr>
              <w:t>项目支出总额</w:t>
            </w:r>
          </w:p>
        </w:tc>
        <w:tc>
          <w:tcPr>
            <w:tcW w:w="2186" w:type="dxa"/>
            <w:gridSpan w:val="2"/>
            <w:vAlign w:val="center"/>
          </w:tcPr>
          <w:p w:rsidR="00B02986" w:rsidRDefault="00CC410D" w:rsidP="00CC410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616.9</w:t>
            </w:r>
            <w:r w:rsidR="002E1766">
              <w:rPr>
                <w:rFonts w:ascii="Times New Roman" w:hint="eastAsia"/>
              </w:rPr>
              <w:t>万</w:t>
            </w:r>
          </w:p>
        </w:tc>
      </w:tr>
      <w:tr w:rsidR="00B02986" w:rsidTr="00C57135">
        <w:trPr>
          <w:trHeight w:val="619"/>
        </w:trPr>
        <w:tc>
          <w:tcPr>
            <w:tcW w:w="1526" w:type="dxa"/>
            <w:gridSpan w:val="2"/>
          </w:tcPr>
          <w:p w:rsidR="00B02986" w:rsidRDefault="00B02986" w:rsidP="00C57135">
            <w:pPr>
              <w:pStyle w:val="TableParagraph"/>
              <w:spacing w:before="20"/>
              <w:ind w:left="112" w:right="103"/>
              <w:jc w:val="center"/>
              <w:rPr>
                <w:sz w:val="21"/>
              </w:rPr>
            </w:pPr>
            <w:r>
              <w:rPr>
                <w:sz w:val="21"/>
              </w:rPr>
              <w:t>年度目标 1：</w:t>
            </w:r>
          </w:p>
          <w:p w:rsidR="00B02986" w:rsidRDefault="00B02986" w:rsidP="003C48A2">
            <w:pPr>
              <w:pStyle w:val="TableParagraph"/>
              <w:spacing w:before="41"/>
              <w:ind w:left="112" w:right="100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 w:rsidR="003C48A2">
              <w:rPr>
                <w:rFonts w:hint="eastAsia"/>
                <w:sz w:val="21"/>
              </w:rPr>
              <w:t>100</w:t>
            </w:r>
            <w:r>
              <w:rPr>
                <w:sz w:val="21"/>
              </w:rPr>
              <w:t xml:space="preserve"> 分）</w:t>
            </w:r>
          </w:p>
        </w:tc>
        <w:tc>
          <w:tcPr>
            <w:tcW w:w="7423" w:type="dxa"/>
            <w:gridSpan w:val="7"/>
          </w:tcPr>
          <w:p w:rsidR="005C0373" w:rsidRPr="005C0373" w:rsidRDefault="005C0373" w:rsidP="005C0373">
            <w:pPr>
              <w:spacing w:line="300" w:lineRule="auto"/>
              <w:rPr>
                <w:rFonts w:ascii="Times New Roman"/>
              </w:rPr>
            </w:pPr>
            <w:r w:rsidRPr="005C0373">
              <w:rPr>
                <w:rFonts w:ascii="Times New Roman" w:hint="eastAsia"/>
              </w:rPr>
              <w:t>履行法律监督职能，保证国家法律的统一和正确实施</w:t>
            </w:r>
            <w:r>
              <w:rPr>
                <w:rFonts w:ascii="Times New Roman" w:hint="eastAsia"/>
              </w:rPr>
              <w:t>,</w:t>
            </w:r>
            <w:r w:rsidRPr="005C0373">
              <w:rPr>
                <w:rFonts w:ascii="Times New Roman" w:hint="eastAsia"/>
              </w:rPr>
              <w:t>制定检察工作规划，对各类刑事案件依法审查批准逮捕和提起公诉，依法对刑事诉讼、民事审判和行政诉讼实行法律监督，依法对执行机关执行刑罚是否合法实行法律监督，对人民法院确有错误的判决或裁定，依法提起抗诉。</w:t>
            </w:r>
          </w:p>
          <w:p w:rsidR="00B02986" w:rsidRDefault="00B02986" w:rsidP="00C57135">
            <w:pPr>
              <w:pStyle w:val="TableParagraph"/>
              <w:rPr>
                <w:rFonts w:ascii="Times New Roman"/>
              </w:rPr>
            </w:pPr>
          </w:p>
        </w:tc>
      </w:tr>
      <w:tr w:rsidR="00B02986" w:rsidTr="00C57135">
        <w:trPr>
          <w:trHeight w:val="621"/>
        </w:trPr>
        <w:tc>
          <w:tcPr>
            <w:tcW w:w="667" w:type="dxa"/>
            <w:vMerge w:val="restart"/>
          </w:tcPr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spacing w:before="4"/>
              <w:rPr>
                <w:sz w:val="28"/>
              </w:rPr>
            </w:pPr>
          </w:p>
          <w:p w:rsidR="00B02986" w:rsidRDefault="00B02986" w:rsidP="00C57135">
            <w:pPr>
              <w:pStyle w:val="TableParagraph"/>
              <w:spacing w:line="276" w:lineRule="auto"/>
              <w:ind w:left="122" w:right="110"/>
              <w:jc w:val="both"/>
              <w:rPr>
                <w:sz w:val="21"/>
              </w:rPr>
            </w:pPr>
            <w:r>
              <w:rPr>
                <w:sz w:val="21"/>
              </w:rPr>
              <w:t>年度绩效指标</w:t>
            </w:r>
          </w:p>
        </w:tc>
        <w:tc>
          <w:tcPr>
            <w:tcW w:w="859" w:type="dxa"/>
          </w:tcPr>
          <w:p w:rsidR="00B02986" w:rsidRDefault="00B02986" w:rsidP="00C57135">
            <w:pPr>
              <w:pStyle w:val="TableParagraph"/>
              <w:spacing w:before="20"/>
              <w:ind w:left="218"/>
              <w:rPr>
                <w:sz w:val="21"/>
              </w:rPr>
            </w:pPr>
            <w:r>
              <w:rPr>
                <w:sz w:val="21"/>
              </w:rPr>
              <w:t>一级</w:t>
            </w:r>
          </w:p>
          <w:p w:rsidR="00B02986" w:rsidRDefault="00B02986" w:rsidP="00C57135">
            <w:pPr>
              <w:pStyle w:val="TableParagraph"/>
              <w:spacing w:before="43"/>
              <w:ind w:left="218"/>
              <w:rPr>
                <w:sz w:val="21"/>
              </w:rPr>
            </w:pPr>
            <w:r>
              <w:rPr>
                <w:sz w:val="21"/>
              </w:rPr>
              <w:t>指标</w:t>
            </w:r>
          </w:p>
        </w:tc>
        <w:tc>
          <w:tcPr>
            <w:tcW w:w="1304" w:type="dxa"/>
          </w:tcPr>
          <w:p w:rsidR="00B02986" w:rsidRDefault="00B02986" w:rsidP="00C57135">
            <w:pPr>
              <w:pStyle w:val="TableParagraph"/>
              <w:spacing w:before="176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1157" w:type="dxa"/>
          </w:tcPr>
          <w:p w:rsidR="00B02986" w:rsidRDefault="00B02986" w:rsidP="00C57135">
            <w:pPr>
              <w:pStyle w:val="TableParagraph"/>
              <w:spacing w:before="176"/>
              <w:ind w:left="155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649" w:type="dxa"/>
          </w:tcPr>
          <w:p w:rsidR="00B02986" w:rsidRDefault="00B02986" w:rsidP="00C57135">
            <w:pPr>
              <w:pStyle w:val="TableParagraph"/>
              <w:spacing w:before="20"/>
              <w:ind w:left="114"/>
              <w:rPr>
                <w:sz w:val="21"/>
              </w:rPr>
            </w:pPr>
            <w:r>
              <w:rPr>
                <w:sz w:val="21"/>
              </w:rPr>
              <w:t>指标</w:t>
            </w:r>
          </w:p>
          <w:p w:rsidR="00B02986" w:rsidRDefault="00B02986" w:rsidP="00C57135">
            <w:pPr>
              <w:pStyle w:val="TableParagraph"/>
              <w:spacing w:before="43"/>
              <w:ind w:left="114"/>
              <w:rPr>
                <w:sz w:val="21"/>
              </w:rPr>
            </w:pPr>
            <w:r>
              <w:rPr>
                <w:sz w:val="21"/>
              </w:rPr>
              <w:t>分级</w:t>
            </w:r>
          </w:p>
        </w:tc>
        <w:tc>
          <w:tcPr>
            <w:tcW w:w="653" w:type="dxa"/>
          </w:tcPr>
          <w:p w:rsidR="00B02986" w:rsidRDefault="00B02986" w:rsidP="00C57135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sz w:val="21"/>
              </w:rPr>
              <w:t>指标</w:t>
            </w:r>
          </w:p>
          <w:p w:rsidR="00B02986" w:rsidRDefault="00B02986" w:rsidP="00C57135">
            <w:pPr>
              <w:pStyle w:val="TableParagraph"/>
              <w:spacing w:before="43"/>
              <w:ind w:left="116"/>
              <w:rPr>
                <w:sz w:val="21"/>
              </w:rPr>
            </w:pPr>
            <w:r>
              <w:rPr>
                <w:sz w:val="21"/>
              </w:rPr>
              <w:t>权重</w:t>
            </w:r>
          </w:p>
        </w:tc>
        <w:tc>
          <w:tcPr>
            <w:tcW w:w="1474" w:type="dxa"/>
          </w:tcPr>
          <w:p w:rsidR="00B02986" w:rsidRDefault="00B02986" w:rsidP="00C57135">
            <w:pPr>
              <w:pStyle w:val="TableParagraph"/>
              <w:spacing w:before="20"/>
              <w:ind w:left="187" w:right="187"/>
              <w:jc w:val="center"/>
              <w:rPr>
                <w:sz w:val="21"/>
              </w:rPr>
            </w:pPr>
            <w:r>
              <w:rPr>
                <w:sz w:val="21"/>
              </w:rPr>
              <w:t>年初目标值</w:t>
            </w:r>
          </w:p>
          <w:p w:rsidR="00B02986" w:rsidRDefault="00B02986" w:rsidP="00C57135">
            <w:pPr>
              <w:pStyle w:val="TableParagraph"/>
              <w:spacing w:before="43"/>
              <w:ind w:left="187" w:right="185"/>
              <w:jc w:val="center"/>
              <w:rPr>
                <w:sz w:val="21"/>
              </w:rPr>
            </w:pPr>
            <w:r>
              <w:rPr>
                <w:sz w:val="21"/>
              </w:rPr>
              <w:t>（A）</w:t>
            </w:r>
          </w:p>
        </w:tc>
        <w:tc>
          <w:tcPr>
            <w:tcW w:w="1310" w:type="dxa"/>
          </w:tcPr>
          <w:p w:rsidR="00B02986" w:rsidRDefault="00B02986" w:rsidP="00C57135">
            <w:pPr>
              <w:pStyle w:val="TableParagraph"/>
              <w:spacing w:before="20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实际完成值</w:t>
            </w:r>
          </w:p>
          <w:p w:rsidR="00B02986" w:rsidRDefault="00B02986" w:rsidP="00C57135">
            <w:pPr>
              <w:pStyle w:val="TableParagraph"/>
              <w:spacing w:before="43"/>
              <w:ind w:left="105" w:right="102"/>
              <w:jc w:val="center"/>
              <w:rPr>
                <w:sz w:val="21"/>
              </w:rPr>
            </w:pPr>
            <w:r>
              <w:rPr>
                <w:sz w:val="21"/>
              </w:rPr>
              <w:t>（B）</w:t>
            </w:r>
          </w:p>
        </w:tc>
        <w:tc>
          <w:tcPr>
            <w:tcW w:w="876" w:type="dxa"/>
          </w:tcPr>
          <w:p w:rsidR="00B02986" w:rsidRDefault="00B02986" w:rsidP="00C57135">
            <w:pPr>
              <w:pStyle w:val="TableParagraph"/>
              <w:spacing w:before="176"/>
              <w:ind w:left="227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 w:rsidR="00B02986" w:rsidTr="00C57135">
        <w:trPr>
          <w:trHeight w:val="618"/>
        </w:trPr>
        <w:tc>
          <w:tcPr>
            <w:tcW w:w="667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</w:tcPr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spacing w:before="5"/>
              <w:rPr>
                <w:sz w:val="25"/>
              </w:rPr>
            </w:pPr>
          </w:p>
          <w:p w:rsidR="00B02986" w:rsidRDefault="00B02986" w:rsidP="00C57135">
            <w:pPr>
              <w:pStyle w:val="TableParagraph"/>
              <w:spacing w:line="276" w:lineRule="auto"/>
              <w:ind w:left="218" w:right="206"/>
              <w:rPr>
                <w:sz w:val="21"/>
              </w:rPr>
            </w:pPr>
            <w:r>
              <w:rPr>
                <w:sz w:val="21"/>
              </w:rPr>
              <w:t>运行成本</w:t>
            </w:r>
          </w:p>
        </w:tc>
        <w:tc>
          <w:tcPr>
            <w:tcW w:w="1304" w:type="dxa"/>
          </w:tcPr>
          <w:p w:rsidR="00B02986" w:rsidRDefault="00B02986" w:rsidP="00C57135">
            <w:pPr>
              <w:pStyle w:val="TableParagraph"/>
              <w:spacing w:before="20"/>
              <w:ind w:left="127"/>
              <w:rPr>
                <w:sz w:val="21"/>
              </w:rPr>
            </w:pPr>
            <w:r>
              <w:rPr>
                <w:spacing w:val="-1"/>
                <w:sz w:val="21"/>
              </w:rPr>
              <w:t>基本经费成</w:t>
            </w:r>
          </w:p>
          <w:p w:rsidR="00B02986" w:rsidRDefault="00B02986" w:rsidP="00C57135">
            <w:pPr>
              <w:pStyle w:val="TableParagraph"/>
              <w:spacing w:before="40"/>
              <w:ind w:left="127"/>
              <w:rPr>
                <w:sz w:val="21"/>
              </w:rPr>
            </w:pPr>
            <w:r>
              <w:rPr>
                <w:spacing w:val="-1"/>
                <w:sz w:val="21"/>
              </w:rPr>
              <w:t>本控制指标</w:t>
            </w:r>
          </w:p>
        </w:tc>
        <w:tc>
          <w:tcPr>
            <w:tcW w:w="1157" w:type="dxa"/>
          </w:tcPr>
          <w:p w:rsidR="00B02986" w:rsidRDefault="00A95F98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基本支出变动率</w:t>
            </w:r>
          </w:p>
        </w:tc>
        <w:tc>
          <w:tcPr>
            <w:tcW w:w="649" w:type="dxa"/>
          </w:tcPr>
          <w:p w:rsidR="00B02986" w:rsidRDefault="00A95F98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B02986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B02986" w:rsidRDefault="00B0716C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10%</w:t>
            </w:r>
          </w:p>
        </w:tc>
        <w:tc>
          <w:tcPr>
            <w:tcW w:w="1310" w:type="dxa"/>
          </w:tcPr>
          <w:p w:rsidR="00B02986" w:rsidRDefault="00B0716C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2.89%</w:t>
            </w:r>
          </w:p>
        </w:tc>
        <w:tc>
          <w:tcPr>
            <w:tcW w:w="876" w:type="dxa"/>
          </w:tcPr>
          <w:p w:rsidR="00B02986" w:rsidRDefault="00B0716C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B02986" w:rsidTr="00C57135">
        <w:trPr>
          <w:trHeight w:val="621"/>
        </w:trPr>
        <w:tc>
          <w:tcPr>
            <w:tcW w:w="667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A95F98" w:rsidRDefault="00A95F98" w:rsidP="00A95F98">
            <w:pPr>
              <w:pStyle w:val="TableParagraph"/>
              <w:spacing w:before="20"/>
              <w:ind w:left="127"/>
              <w:rPr>
                <w:sz w:val="21"/>
              </w:rPr>
            </w:pPr>
            <w:r>
              <w:rPr>
                <w:spacing w:val="-1"/>
                <w:sz w:val="21"/>
              </w:rPr>
              <w:t>基本经费成</w:t>
            </w:r>
          </w:p>
          <w:p w:rsidR="00B02986" w:rsidRDefault="00A95F98" w:rsidP="00A95F98">
            <w:pPr>
              <w:pStyle w:val="TableParagraph"/>
              <w:spacing w:before="43"/>
              <w:ind w:left="127"/>
              <w:rPr>
                <w:sz w:val="21"/>
              </w:rPr>
            </w:pPr>
            <w:r>
              <w:rPr>
                <w:spacing w:val="-1"/>
                <w:sz w:val="21"/>
              </w:rPr>
              <w:t>本控制指标</w:t>
            </w:r>
          </w:p>
        </w:tc>
        <w:tc>
          <w:tcPr>
            <w:tcW w:w="1157" w:type="dxa"/>
          </w:tcPr>
          <w:p w:rsidR="00B02986" w:rsidRDefault="00A95F98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三公经费变动率</w:t>
            </w:r>
          </w:p>
        </w:tc>
        <w:tc>
          <w:tcPr>
            <w:tcW w:w="649" w:type="dxa"/>
          </w:tcPr>
          <w:p w:rsidR="00B02986" w:rsidRDefault="00A95F98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B02986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10%</w:t>
            </w:r>
          </w:p>
        </w:tc>
        <w:tc>
          <w:tcPr>
            <w:tcW w:w="1310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39.27%</w:t>
            </w:r>
          </w:p>
        </w:tc>
        <w:tc>
          <w:tcPr>
            <w:tcW w:w="876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</w:tr>
      <w:tr w:rsidR="0077257F" w:rsidTr="00C57135">
        <w:trPr>
          <w:trHeight w:val="481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77257F" w:rsidRDefault="0077257F" w:rsidP="00A95F98">
            <w:pPr>
              <w:pStyle w:val="TableParagraph"/>
              <w:spacing w:before="20"/>
              <w:ind w:left="127"/>
              <w:rPr>
                <w:sz w:val="21"/>
              </w:rPr>
            </w:pPr>
            <w:r>
              <w:rPr>
                <w:spacing w:val="-1"/>
                <w:sz w:val="21"/>
              </w:rPr>
              <w:t>项目经费成</w:t>
            </w:r>
          </w:p>
          <w:p w:rsidR="0077257F" w:rsidRDefault="0077257F" w:rsidP="00A95F98">
            <w:pPr>
              <w:pStyle w:val="TableParagraph"/>
              <w:rPr>
                <w:rFonts w:ascii="Times New Roman"/>
              </w:rPr>
            </w:pPr>
            <w:r>
              <w:rPr>
                <w:spacing w:val="-1"/>
                <w:sz w:val="21"/>
              </w:rPr>
              <w:t>本控制指标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spacing w:before="106"/>
              <w:ind w:left="367"/>
              <w:rPr>
                <w:sz w:val="21"/>
              </w:rPr>
            </w:pPr>
            <w:r>
              <w:rPr>
                <w:rFonts w:hint="eastAsia"/>
                <w:sz w:val="21"/>
              </w:rPr>
              <w:t>项目经费变动率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77257F" w:rsidRDefault="0077257F">
            <w:r w:rsidRPr="002858A2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B0716C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10%</w:t>
            </w:r>
          </w:p>
        </w:tc>
        <w:tc>
          <w:tcPr>
            <w:tcW w:w="1310" w:type="dxa"/>
          </w:tcPr>
          <w:p w:rsidR="0077257F" w:rsidRDefault="00B0716C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61.78%</w:t>
            </w:r>
          </w:p>
        </w:tc>
        <w:tc>
          <w:tcPr>
            <w:tcW w:w="876" w:type="dxa"/>
          </w:tcPr>
          <w:p w:rsidR="0077257F" w:rsidRDefault="0067315B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</w:tr>
      <w:tr w:rsidR="0077257F" w:rsidTr="00C57135">
        <w:trPr>
          <w:trHeight w:val="618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</w:tcPr>
          <w:p w:rsidR="0077257F" w:rsidRDefault="0077257F" w:rsidP="00C57135">
            <w:pPr>
              <w:pStyle w:val="TableParagraph"/>
              <w:rPr>
                <w:sz w:val="20"/>
              </w:rPr>
            </w:pPr>
          </w:p>
          <w:p w:rsidR="0077257F" w:rsidRDefault="0077257F" w:rsidP="00C57135">
            <w:pPr>
              <w:pStyle w:val="TableParagraph"/>
              <w:rPr>
                <w:sz w:val="20"/>
              </w:rPr>
            </w:pPr>
          </w:p>
          <w:p w:rsidR="0077257F" w:rsidRDefault="0077257F" w:rsidP="00C57135">
            <w:pPr>
              <w:pStyle w:val="TableParagraph"/>
              <w:spacing w:before="136" w:line="278" w:lineRule="auto"/>
              <w:ind w:left="218" w:right="206"/>
              <w:rPr>
                <w:sz w:val="21"/>
              </w:rPr>
            </w:pPr>
            <w:r>
              <w:rPr>
                <w:sz w:val="21"/>
              </w:rPr>
              <w:t>管理效率</w:t>
            </w: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spacing w:before="20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战略规划管</w:t>
            </w:r>
          </w:p>
          <w:p w:rsidR="0077257F" w:rsidRDefault="0077257F" w:rsidP="00C57135">
            <w:pPr>
              <w:pStyle w:val="TableParagraph"/>
              <w:spacing w:before="40"/>
              <w:ind w:left="109" w:right="93"/>
              <w:jc w:val="center"/>
              <w:rPr>
                <w:sz w:val="21"/>
              </w:rPr>
            </w:pPr>
            <w:r>
              <w:rPr>
                <w:sz w:val="21"/>
              </w:rPr>
              <w:t>理指标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预算编制科学性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提升型指标</w:t>
            </w:r>
          </w:p>
        </w:tc>
        <w:tc>
          <w:tcPr>
            <w:tcW w:w="653" w:type="dxa"/>
          </w:tcPr>
          <w:p w:rsidR="0077257F" w:rsidRDefault="0077257F">
            <w:r w:rsidRPr="002858A2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合理</w:t>
            </w:r>
          </w:p>
        </w:tc>
        <w:tc>
          <w:tcPr>
            <w:tcW w:w="1310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合理</w:t>
            </w:r>
          </w:p>
        </w:tc>
        <w:tc>
          <w:tcPr>
            <w:tcW w:w="876" w:type="dxa"/>
          </w:tcPr>
          <w:p w:rsidR="0077257F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77257F" w:rsidTr="00C57135">
        <w:trPr>
          <w:trHeight w:val="621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spacing w:before="20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基础管理</w:t>
            </w:r>
          </w:p>
          <w:p w:rsidR="0077257F" w:rsidRDefault="0077257F" w:rsidP="00C57135">
            <w:pPr>
              <w:pStyle w:val="TableParagraph"/>
              <w:spacing w:before="43"/>
              <w:ind w:left="109" w:right="92"/>
              <w:jc w:val="center"/>
              <w:rPr>
                <w:sz w:val="21"/>
              </w:rPr>
            </w:pPr>
            <w:r>
              <w:rPr>
                <w:sz w:val="21"/>
              </w:rPr>
              <w:t>指标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预算管理规范性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77257F" w:rsidRDefault="0077257F">
            <w:r w:rsidRPr="002858A2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合规</w:t>
            </w:r>
          </w:p>
        </w:tc>
        <w:tc>
          <w:tcPr>
            <w:tcW w:w="1310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合规</w:t>
            </w:r>
          </w:p>
        </w:tc>
        <w:tc>
          <w:tcPr>
            <w:tcW w:w="876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77257F" w:rsidTr="00C57135">
        <w:trPr>
          <w:trHeight w:val="618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spacing w:before="20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业务管理</w:t>
            </w:r>
          </w:p>
          <w:p w:rsidR="0077257F" w:rsidRDefault="0077257F" w:rsidP="00C57135">
            <w:pPr>
              <w:pStyle w:val="TableParagraph"/>
              <w:spacing w:before="40"/>
              <w:ind w:left="109" w:right="92"/>
              <w:jc w:val="center"/>
              <w:rPr>
                <w:sz w:val="21"/>
              </w:rPr>
            </w:pPr>
            <w:r>
              <w:rPr>
                <w:sz w:val="21"/>
              </w:rPr>
              <w:t>指标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内控制度有效性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77257F" w:rsidRDefault="0077257F">
            <w:r w:rsidRPr="00E80369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有效</w:t>
            </w:r>
          </w:p>
        </w:tc>
        <w:tc>
          <w:tcPr>
            <w:tcW w:w="1310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有效</w:t>
            </w:r>
          </w:p>
        </w:tc>
        <w:tc>
          <w:tcPr>
            <w:tcW w:w="876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77257F" w:rsidTr="00C57135">
        <w:trPr>
          <w:trHeight w:val="482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</w:tcPr>
          <w:p w:rsidR="0077257F" w:rsidRDefault="0077257F" w:rsidP="00C57135">
            <w:pPr>
              <w:pStyle w:val="TableParagraph"/>
              <w:rPr>
                <w:sz w:val="20"/>
              </w:rPr>
            </w:pPr>
          </w:p>
          <w:p w:rsidR="0077257F" w:rsidRDefault="0077257F" w:rsidP="00C57135">
            <w:pPr>
              <w:pStyle w:val="TableParagraph"/>
              <w:spacing w:before="9"/>
              <w:rPr>
                <w:sz w:val="14"/>
              </w:rPr>
            </w:pPr>
          </w:p>
          <w:p w:rsidR="0077257F" w:rsidRDefault="0077257F" w:rsidP="00C57135">
            <w:pPr>
              <w:pStyle w:val="TableParagraph"/>
              <w:spacing w:line="276" w:lineRule="auto"/>
              <w:ind w:left="218" w:right="206"/>
              <w:rPr>
                <w:sz w:val="21"/>
              </w:rPr>
            </w:pPr>
            <w:r>
              <w:rPr>
                <w:sz w:val="21"/>
              </w:rPr>
              <w:t>履职效能</w:t>
            </w: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spacing w:before="106"/>
              <w:ind w:left="109" w:right="9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刑事检察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认罪认罚适用率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创新型指标</w:t>
            </w:r>
          </w:p>
        </w:tc>
        <w:tc>
          <w:tcPr>
            <w:tcW w:w="653" w:type="dxa"/>
          </w:tcPr>
          <w:p w:rsidR="0077257F" w:rsidRDefault="0077257F">
            <w:r w:rsidRPr="00E80369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1310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93.98%</w:t>
            </w:r>
          </w:p>
        </w:tc>
        <w:tc>
          <w:tcPr>
            <w:tcW w:w="876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</w:tr>
      <w:tr w:rsidR="0077257F" w:rsidTr="00C57135">
        <w:trPr>
          <w:trHeight w:val="482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spacing w:before="106"/>
              <w:ind w:left="109" w:right="9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民事检察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 w:rsidRPr="00A95F98">
              <w:rPr>
                <w:rFonts w:ascii="Times New Roman" w:hint="eastAsia"/>
              </w:rPr>
              <w:t>民事诉讼再审检察建议采纳率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77257F" w:rsidRDefault="0077257F">
            <w:r w:rsidRPr="00E80369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1310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876" w:type="dxa"/>
          </w:tcPr>
          <w:p w:rsidR="0077257F" w:rsidRDefault="0067315B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77257F" w:rsidTr="00C57135">
        <w:trPr>
          <w:trHeight w:val="482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公益诉讼检察</w:t>
            </w:r>
          </w:p>
        </w:tc>
        <w:tc>
          <w:tcPr>
            <w:tcW w:w="1157" w:type="dxa"/>
          </w:tcPr>
          <w:p w:rsidR="0077257F" w:rsidRDefault="0077257F" w:rsidP="00081523">
            <w:pPr>
              <w:pStyle w:val="TableParagraph"/>
              <w:spacing w:before="106"/>
              <w:rPr>
                <w:sz w:val="21"/>
              </w:rPr>
            </w:pPr>
            <w:r w:rsidRPr="00081523">
              <w:rPr>
                <w:rFonts w:hint="eastAsia"/>
                <w:sz w:val="21"/>
              </w:rPr>
              <w:t>公益诉讼起诉案件支持率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77257F" w:rsidRDefault="0077257F">
            <w:r w:rsidRPr="00E80369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1310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876" w:type="dxa"/>
          </w:tcPr>
          <w:p w:rsidR="0077257F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77257F" w:rsidTr="00C57135">
        <w:trPr>
          <w:trHeight w:val="481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</w:tcPr>
          <w:p w:rsidR="0077257F" w:rsidRDefault="0077257F" w:rsidP="00C57135">
            <w:pPr>
              <w:pStyle w:val="TableParagraph"/>
              <w:rPr>
                <w:sz w:val="20"/>
              </w:rPr>
            </w:pPr>
          </w:p>
          <w:p w:rsidR="0077257F" w:rsidRDefault="0077257F" w:rsidP="00C57135">
            <w:pPr>
              <w:pStyle w:val="TableParagraph"/>
              <w:rPr>
                <w:sz w:val="20"/>
              </w:rPr>
            </w:pPr>
          </w:p>
          <w:p w:rsidR="0077257F" w:rsidRDefault="0077257F" w:rsidP="00C57135">
            <w:pPr>
              <w:pStyle w:val="TableParagraph"/>
              <w:spacing w:before="177" w:line="276" w:lineRule="auto"/>
              <w:ind w:left="218" w:right="206"/>
              <w:rPr>
                <w:sz w:val="21"/>
              </w:rPr>
            </w:pPr>
            <w:r>
              <w:rPr>
                <w:sz w:val="21"/>
              </w:rPr>
              <w:t>社会效应</w:t>
            </w: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spacing w:before="106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经济效益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成本控制率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77257F" w:rsidRDefault="0077257F">
            <w:r w:rsidRPr="00E80369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1310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876" w:type="dxa"/>
          </w:tcPr>
          <w:p w:rsidR="0077257F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B02986" w:rsidTr="00C57135">
        <w:trPr>
          <w:trHeight w:val="482"/>
        </w:trPr>
        <w:tc>
          <w:tcPr>
            <w:tcW w:w="667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B02986" w:rsidRDefault="00B02986" w:rsidP="00C57135">
            <w:pPr>
              <w:pStyle w:val="TableParagraph"/>
              <w:spacing w:before="106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社会效益</w:t>
            </w:r>
          </w:p>
        </w:tc>
        <w:tc>
          <w:tcPr>
            <w:tcW w:w="1157" w:type="dxa"/>
          </w:tcPr>
          <w:p w:rsidR="00B02986" w:rsidRDefault="00081523" w:rsidP="00C57135">
            <w:pPr>
              <w:pStyle w:val="TableParagraph"/>
              <w:rPr>
                <w:rFonts w:ascii="Times New Roman"/>
              </w:rPr>
            </w:pPr>
            <w:r w:rsidRPr="00081523">
              <w:rPr>
                <w:rFonts w:ascii="Times New Roman" w:hint="eastAsia"/>
              </w:rPr>
              <w:t>司法责任追究率</w:t>
            </w:r>
          </w:p>
        </w:tc>
        <w:tc>
          <w:tcPr>
            <w:tcW w:w="649" w:type="dxa"/>
          </w:tcPr>
          <w:p w:rsidR="00B02986" w:rsidRDefault="00081523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B02986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1310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876" w:type="dxa"/>
          </w:tcPr>
          <w:p w:rsidR="00B02986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B02986" w:rsidTr="00C57135">
        <w:trPr>
          <w:trHeight w:val="482"/>
        </w:trPr>
        <w:tc>
          <w:tcPr>
            <w:tcW w:w="667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B02986" w:rsidRDefault="00081523" w:rsidP="003D0C5E">
            <w:pPr>
              <w:pStyle w:val="TableParagraph"/>
              <w:spacing w:before="107"/>
              <w:ind w:left="109" w:right="95"/>
              <w:rPr>
                <w:sz w:val="21"/>
              </w:rPr>
            </w:pPr>
            <w:r>
              <w:rPr>
                <w:sz w:val="21"/>
              </w:rPr>
              <w:t>社会效益</w:t>
            </w:r>
          </w:p>
        </w:tc>
        <w:tc>
          <w:tcPr>
            <w:tcW w:w="1157" w:type="dxa"/>
          </w:tcPr>
          <w:p w:rsidR="00B02986" w:rsidRDefault="00081523" w:rsidP="00C57135">
            <w:pPr>
              <w:pStyle w:val="TableParagraph"/>
              <w:rPr>
                <w:rFonts w:ascii="Times New Roman"/>
              </w:rPr>
            </w:pPr>
            <w:r w:rsidRPr="00081523">
              <w:rPr>
                <w:rFonts w:ascii="Times New Roman" w:hint="eastAsia"/>
              </w:rPr>
              <w:t>“法治进校园”覆盖率</w:t>
            </w:r>
          </w:p>
        </w:tc>
        <w:tc>
          <w:tcPr>
            <w:tcW w:w="649" w:type="dxa"/>
          </w:tcPr>
          <w:p w:rsidR="00B02986" w:rsidRDefault="00081523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B02986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1310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876" w:type="dxa"/>
          </w:tcPr>
          <w:p w:rsidR="00B02986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77257F" w:rsidTr="00C57135">
        <w:trPr>
          <w:trHeight w:val="481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77257F" w:rsidRDefault="003D0C5E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社会效益</w:t>
            </w:r>
          </w:p>
        </w:tc>
        <w:tc>
          <w:tcPr>
            <w:tcW w:w="1157" w:type="dxa"/>
          </w:tcPr>
          <w:p w:rsidR="0077257F" w:rsidRPr="0077257F" w:rsidRDefault="003D0C5E" w:rsidP="003D0C5E">
            <w:pPr>
              <w:pStyle w:val="TableParagraph"/>
              <w:spacing w:before="106"/>
              <w:rPr>
                <w:sz w:val="21"/>
              </w:rPr>
            </w:pPr>
            <w:r w:rsidRPr="003D0C5E">
              <w:rPr>
                <w:rFonts w:hint="eastAsia"/>
                <w:sz w:val="21"/>
              </w:rPr>
              <w:t>全省年度公益诉讼典型案件、精品案件数</w:t>
            </w:r>
          </w:p>
        </w:tc>
        <w:tc>
          <w:tcPr>
            <w:tcW w:w="649" w:type="dxa"/>
          </w:tcPr>
          <w:p w:rsidR="0077257F" w:rsidRDefault="003D0C5E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提升型指标</w:t>
            </w:r>
          </w:p>
        </w:tc>
        <w:tc>
          <w:tcPr>
            <w:tcW w:w="653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:rsidR="0077257F" w:rsidRDefault="003D0C5E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310" w:type="dxa"/>
          </w:tcPr>
          <w:p w:rsidR="0077257F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876" w:type="dxa"/>
          </w:tcPr>
          <w:p w:rsidR="0077257F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</w:tr>
      <w:tr w:rsidR="00B02986" w:rsidTr="00C57135">
        <w:trPr>
          <w:trHeight w:val="481"/>
        </w:trPr>
        <w:tc>
          <w:tcPr>
            <w:tcW w:w="667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B02986" w:rsidRDefault="00081523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生态效益</w:t>
            </w:r>
          </w:p>
        </w:tc>
        <w:tc>
          <w:tcPr>
            <w:tcW w:w="1157" w:type="dxa"/>
          </w:tcPr>
          <w:p w:rsidR="00B02986" w:rsidRDefault="0077257F" w:rsidP="00C57135">
            <w:pPr>
              <w:pStyle w:val="TableParagraph"/>
              <w:spacing w:before="106"/>
              <w:ind w:left="367"/>
              <w:rPr>
                <w:sz w:val="21"/>
              </w:rPr>
            </w:pPr>
            <w:r w:rsidRPr="0077257F">
              <w:rPr>
                <w:rFonts w:hint="eastAsia"/>
                <w:sz w:val="21"/>
              </w:rPr>
              <w:t>办理生态环境和资源保护公益诉讼案件数</w:t>
            </w:r>
          </w:p>
        </w:tc>
        <w:tc>
          <w:tcPr>
            <w:tcW w:w="649" w:type="dxa"/>
          </w:tcPr>
          <w:p w:rsidR="00B02986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提升型指标</w:t>
            </w:r>
          </w:p>
        </w:tc>
        <w:tc>
          <w:tcPr>
            <w:tcW w:w="653" w:type="dxa"/>
          </w:tcPr>
          <w:p w:rsidR="00B02986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B02986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104</w:t>
            </w:r>
          </w:p>
        </w:tc>
        <w:tc>
          <w:tcPr>
            <w:tcW w:w="1310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104</w:t>
            </w:r>
          </w:p>
        </w:tc>
        <w:tc>
          <w:tcPr>
            <w:tcW w:w="876" w:type="dxa"/>
          </w:tcPr>
          <w:p w:rsidR="00B02986" w:rsidRDefault="00061719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B02986" w:rsidTr="00C57135">
        <w:trPr>
          <w:trHeight w:val="621"/>
        </w:trPr>
        <w:tc>
          <w:tcPr>
            <w:tcW w:w="667" w:type="dxa"/>
            <w:vMerge/>
            <w:tcBorders>
              <w:top w:val="nil"/>
            </w:tcBorders>
          </w:tcPr>
          <w:p w:rsidR="00B02986" w:rsidRDefault="00B02986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</w:tcPr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spacing w:before="1"/>
              <w:rPr>
                <w:sz w:val="27"/>
              </w:rPr>
            </w:pPr>
          </w:p>
          <w:p w:rsidR="00B02986" w:rsidRDefault="00B02986" w:rsidP="00C57135">
            <w:pPr>
              <w:pStyle w:val="TableParagraph"/>
              <w:spacing w:line="278" w:lineRule="auto"/>
              <w:ind w:left="218" w:right="100" w:hanging="106"/>
              <w:rPr>
                <w:sz w:val="21"/>
              </w:rPr>
            </w:pPr>
            <w:r>
              <w:rPr>
                <w:sz w:val="21"/>
              </w:rPr>
              <w:t>可持续发展能力</w:t>
            </w:r>
          </w:p>
        </w:tc>
        <w:tc>
          <w:tcPr>
            <w:tcW w:w="1304" w:type="dxa"/>
          </w:tcPr>
          <w:p w:rsidR="00B02986" w:rsidRDefault="00B02986" w:rsidP="00C57135">
            <w:pPr>
              <w:pStyle w:val="TableParagraph"/>
              <w:spacing w:before="20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体制机制</w:t>
            </w:r>
          </w:p>
          <w:p w:rsidR="00B02986" w:rsidRDefault="00B02986" w:rsidP="00C57135">
            <w:pPr>
              <w:pStyle w:val="TableParagraph"/>
              <w:spacing w:before="43"/>
              <w:ind w:left="109" w:right="92"/>
              <w:jc w:val="center"/>
              <w:rPr>
                <w:sz w:val="21"/>
              </w:rPr>
            </w:pPr>
            <w:r>
              <w:rPr>
                <w:sz w:val="21"/>
              </w:rPr>
              <w:t>改革</w:t>
            </w:r>
          </w:p>
        </w:tc>
        <w:tc>
          <w:tcPr>
            <w:tcW w:w="1157" w:type="dxa"/>
          </w:tcPr>
          <w:p w:rsidR="00B02986" w:rsidRDefault="00081523" w:rsidP="00C57135">
            <w:pPr>
              <w:pStyle w:val="TableParagraph"/>
              <w:rPr>
                <w:rFonts w:ascii="Times New Roman"/>
              </w:rPr>
            </w:pPr>
            <w:r w:rsidRPr="00081523">
              <w:rPr>
                <w:rFonts w:ascii="Times New Roman" w:hint="eastAsia"/>
              </w:rPr>
              <w:t>业务数据分析报告被肯定或者采用数</w:t>
            </w:r>
          </w:p>
        </w:tc>
        <w:tc>
          <w:tcPr>
            <w:tcW w:w="649" w:type="dxa"/>
          </w:tcPr>
          <w:p w:rsidR="00B02986" w:rsidRDefault="0005559B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创新型指标</w:t>
            </w:r>
          </w:p>
        </w:tc>
        <w:tc>
          <w:tcPr>
            <w:tcW w:w="653" w:type="dxa"/>
          </w:tcPr>
          <w:p w:rsidR="00B02986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B02986" w:rsidRDefault="0005559B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6</w:t>
            </w:r>
          </w:p>
        </w:tc>
        <w:tc>
          <w:tcPr>
            <w:tcW w:w="1310" w:type="dxa"/>
          </w:tcPr>
          <w:p w:rsidR="00B02986" w:rsidRDefault="005C0373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6</w:t>
            </w:r>
          </w:p>
        </w:tc>
        <w:tc>
          <w:tcPr>
            <w:tcW w:w="876" w:type="dxa"/>
          </w:tcPr>
          <w:p w:rsidR="00B02986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</w:tr>
      <w:tr w:rsidR="0077257F" w:rsidTr="00C57135">
        <w:trPr>
          <w:trHeight w:val="481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spacing w:before="106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人才支撑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 w:rsidRPr="00081523">
              <w:rPr>
                <w:rFonts w:ascii="Times New Roman" w:hint="eastAsia"/>
              </w:rPr>
              <w:t>招录、遴选、选拔检察人员合格率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维持型指标</w:t>
            </w:r>
          </w:p>
        </w:tc>
        <w:tc>
          <w:tcPr>
            <w:tcW w:w="653" w:type="dxa"/>
          </w:tcPr>
          <w:p w:rsidR="0077257F" w:rsidRDefault="0077257F">
            <w:r w:rsidRPr="00D079C4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537B6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1310" w:type="dxa"/>
          </w:tcPr>
          <w:p w:rsidR="0077257F" w:rsidRDefault="00537B6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876" w:type="dxa"/>
          </w:tcPr>
          <w:p w:rsidR="0077257F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  <w:tr w:rsidR="0077257F" w:rsidTr="00C57135">
        <w:trPr>
          <w:trHeight w:val="482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77257F" w:rsidRDefault="0077257F" w:rsidP="00C57135">
            <w:pPr>
              <w:pStyle w:val="TableParagraph"/>
              <w:spacing w:before="106"/>
              <w:ind w:left="109" w:right="95"/>
              <w:jc w:val="center"/>
              <w:rPr>
                <w:sz w:val="21"/>
              </w:rPr>
            </w:pPr>
            <w:r>
              <w:rPr>
                <w:sz w:val="21"/>
              </w:rPr>
              <w:t>科技支撑</w:t>
            </w:r>
          </w:p>
        </w:tc>
        <w:tc>
          <w:tcPr>
            <w:tcW w:w="1157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 w:rsidRPr="00081523">
              <w:rPr>
                <w:rFonts w:ascii="Times New Roman" w:hint="eastAsia"/>
              </w:rPr>
              <w:t>应用系统升级或维护成功率</w:t>
            </w:r>
          </w:p>
        </w:tc>
        <w:tc>
          <w:tcPr>
            <w:tcW w:w="649" w:type="dxa"/>
          </w:tcPr>
          <w:p w:rsidR="0077257F" w:rsidRDefault="0077257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提升型指标</w:t>
            </w:r>
          </w:p>
        </w:tc>
        <w:tc>
          <w:tcPr>
            <w:tcW w:w="653" w:type="dxa"/>
          </w:tcPr>
          <w:p w:rsidR="0077257F" w:rsidRDefault="0077257F">
            <w:r w:rsidRPr="00D079C4">
              <w:rPr>
                <w:rFonts w:ascii="Times New Roman" w:hint="eastAsia"/>
              </w:rPr>
              <w:t>0.05</w:t>
            </w:r>
          </w:p>
        </w:tc>
        <w:tc>
          <w:tcPr>
            <w:tcW w:w="1474" w:type="dxa"/>
          </w:tcPr>
          <w:p w:rsidR="0077257F" w:rsidRDefault="00537B6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1310" w:type="dxa"/>
          </w:tcPr>
          <w:p w:rsidR="0077257F" w:rsidRDefault="00537B6F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100%</w:t>
            </w:r>
          </w:p>
        </w:tc>
        <w:tc>
          <w:tcPr>
            <w:tcW w:w="876" w:type="dxa"/>
          </w:tcPr>
          <w:p w:rsidR="0077257F" w:rsidRDefault="002E1766" w:rsidP="00C571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</w:p>
        </w:tc>
      </w:tr>
    </w:tbl>
    <w:p w:rsidR="00B02986" w:rsidRDefault="00B02986" w:rsidP="00B02986">
      <w:pPr>
        <w:rPr>
          <w:rFonts w:ascii="Times New Roman"/>
        </w:rPr>
        <w:sectPr w:rsidR="00B02986">
          <w:footerReference w:type="even" r:id="rId7"/>
          <w:footerReference w:type="default" r:id="rId8"/>
          <w:pgSz w:w="11910" w:h="16840"/>
          <w:pgMar w:top="1540" w:right="1100" w:bottom="1380" w:left="1140" w:header="0" w:footer="1200" w:gutter="0"/>
          <w:cols w:space="720"/>
        </w:sectPr>
      </w:pPr>
    </w:p>
    <w:tbl>
      <w:tblPr>
        <w:tblW w:w="8939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863"/>
        <w:gridCol w:w="1299"/>
        <w:gridCol w:w="1119"/>
        <w:gridCol w:w="705"/>
        <w:gridCol w:w="631"/>
        <w:gridCol w:w="1463"/>
        <w:gridCol w:w="1318"/>
        <w:gridCol w:w="874"/>
      </w:tblGrid>
      <w:tr w:rsidR="00B02986" w:rsidTr="00C57135">
        <w:trPr>
          <w:trHeight w:val="619"/>
        </w:trPr>
        <w:tc>
          <w:tcPr>
            <w:tcW w:w="667" w:type="dxa"/>
            <w:vMerge w:val="restart"/>
          </w:tcPr>
          <w:p w:rsidR="00B02986" w:rsidRDefault="00B02986" w:rsidP="00C571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vMerge w:val="restart"/>
          </w:tcPr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spacing w:before="3"/>
              <w:rPr>
                <w:sz w:val="19"/>
              </w:rPr>
            </w:pPr>
          </w:p>
          <w:p w:rsidR="00B02986" w:rsidRDefault="00B02986" w:rsidP="00C57135">
            <w:pPr>
              <w:pStyle w:val="TableParagraph"/>
              <w:spacing w:before="1" w:line="276" w:lineRule="auto"/>
              <w:ind w:left="112" w:right="104" w:firstLine="105"/>
              <w:jc w:val="both"/>
              <w:rPr>
                <w:sz w:val="21"/>
              </w:rPr>
            </w:pPr>
            <w:r>
              <w:rPr>
                <w:sz w:val="21"/>
              </w:rPr>
              <w:t>服务对 象 满意度</w:t>
            </w:r>
          </w:p>
        </w:tc>
        <w:tc>
          <w:tcPr>
            <w:tcW w:w="1299" w:type="dxa"/>
          </w:tcPr>
          <w:p w:rsidR="00B02986" w:rsidRDefault="00B02986" w:rsidP="00C57135">
            <w:pPr>
              <w:pStyle w:val="TableParagraph"/>
              <w:spacing w:before="11"/>
              <w:ind w:left="210" w:right="199"/>
              <w:jc w:val="center"/>
              <w:rPr>
                <w:sz w:val="21"/>
              </w:rPr>
            </w:pPr>
            <w:r>
              <w:rPr>
                <w:sz w:val="21"/>
              </w:rPr>
              <w:t>服务对象</w:t>
            </w:r>
          </w:p>
          <w:p w:rsidR="00B02986" w:rsidRDefault="00B02986" w:rsidP="00C57135">
            <w:pPr>
              <w:pStyle w:val="TableParagraph"/>
              <w:spacing w:before="40"/>
              <w:ind w:left="210" w:right="197"/>
              <w:jc w:val="center"/>
              <w:rPr>
                <w:sz w:val="21"/>
              </w:rPr>
            </w:pPr>
            <w:r>
              <w:rPr>
                <w:sz w:val="21"/>
              </w:rPr>
              <w:t>满意度</w:t>
            </w:r>
          </w:p>
        </w:tc>
        <w:tc>
          <w:tcPr>
            <w:tcW w:w="1119" w:type="dxa"/>
          </w:tcPr>
          <w:p w:rsidR="00B02986" w:rsidRDefault="00081523" w:rsidP="00C57135">
            <w:pPr>
              <w:pStyle w:val="TableParagraph"/>
              <w:rPr>
                <w:rFonts w:ascii="Times New Roman"/>
                <w:sz w:val="20"/>
              </w:rPr>
            </w:pPr>
            <w:r w:rsidRPr="00081523">
              <w:rPr>
                <w:rFonts w:ascii="Times New Roman" w:hint="eastAsia"/>
                <w:sz w:val="20"/>
              </w:rPr>
              <w:t>控告申诉工作社会满意度</w:t>
            </w:r>
          </w:p>
        </w:tc>
        <w:tc>
          <w:tcPr>
            <w:tcW w:w="705" w:type="dxa"/>
          </w:tcPr>
          <w:p w:rsidR="00B02986" w:rsidRDefault="00081523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维持型指标</w:t>
            </w:r>
          </w:p>
        </w:tc>
        <w:tc>
          <w:tcPr>
            <w:tcW w:w="631" w:type="dxa"/>
          </w:tcPr>
          <w:p w:rsidR="00B02986" w:rsidRDefault="0077257F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0.05</w:t>
            </w:r>
          </w:p>
        </w:tc>
        <w:tc>
          <w:tcPr>
            <w:tcW w:w="1463" w:type="dxa"/>
          </w:tcPr>
          <w:p w:rsidR="00B02986" w:rsidRDefault="00061719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90%</w:t>
            </w:r>
          </w:p>
        </w:tc>
        <w:tc>
          <w:tcPr>
            <w:tcW w:w="1318" w:type="dxa"/>
          </w:tcPr>
          <w:p w:rsidR="00B02986" w:rsidRDefault="00061719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95%</w:t>
            </w:r>
          </w:p>
        </w:tc>
        <w:tc>
          <w:tcPr>
            <w:tcW w:w="874" w:type="dxa"/>
          </w:tcPr>
          <w:p w:rsidR="00B02986" w:rsidRDefault="002E1766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</w:tr>
      <w:tr w:rsidR="0077257F" w:rsidTr="00C57135">
        <w:trPr>
          <w:trHeight w:val="621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7257F" w:rsidRDefault="0077257F" w:rsidP="00C57135">
            <w:pPr>
              <w:pStyle w:val="TableParagraph"/>
              <w:spacing w:before="10"/>
              <w:ind w:left="210" w:right="199"/>
              <w:jc w:val="center"/>
              <w:rPr>
                <w:sz w:val="21"/>
              </w:rPr>
            </w:pPr>
            <w:r>
              <w:rPr>
                <w:sz w:val="21"/>
              </w:rPr>
              <w:t>联系部门</w:t>
            </w:r>
          </w:p>
          <w:p w:rsidR="0077257F" w:rsidRDefault="0077257F" w:rsidP="00C57135">
            <w:pPr>
              <w:pStyle w:val="TableParagraph"/>
              <w:spacing w:before="41"/>
              <w:ind w:left="210" w:right="197"/>
              <w:jc w:val="center"/>
              <w:rPr>
                <w:sz w:val="21"/>
              </w:rPr>
            </w:pPr>
            <w:r>
              <w:rPr>
                <w:sz w:val="21"/>
              </w:rPr>
              <w:t>满意度</w:t>
            </w:r>
          </w:p>
        </w:tc>
        <w:tc>
          <w:tcPr>
            <w:tcW w:w="1119" w:type="dxa"/>
          </w:tcPr>
          <w:p w:rsidR="0077257F" w:rsidRDefault="0077257F" w:rsidP="00C57135">
            <w:pPr>
              <w:pStyle w:val="TableParagraph"/>
              <w:rPr>
                <w:rFonts w:ascii="Times New Roman"/>
                <w:sz w:val="20"/>
              </w:rPr>
            </w:pPr>
            <w:r w:rsidRPr="00081523">
              <w:rPr>
                <w:rFonts w:ascii="Times New Roman" w:hint="eastAsia"/>
                <w:sz w:val="20"/>
              </w:rPr>
              <w:t>“检察开放日”活动满意度</w:t>
            </w:r>
          </w:p>
        </w:tc>
        <w:tc>
          <w:tcPr>
            <w:tcW w:w="705" w:type="dxa"/>
          </w:tcPr>
          <w:p w:rsidR="0077257F" w:rsidRDefault="0077257F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维持型指标</w:t>
            </w:r>
          </w:p>
        </w:tc>
        <w:tc>
          <w:tcPr>
            <w:tcW w:w="631" w:type="dxa"/>
          </w:tcPr>
          <w:p w:rsidR="0077257F" w:rsidRDefault="0077257F">
            <w:r w:rsidRPr="00A647EE">
              <w:rPr>
                <w:rFonts w:ascii="Times New Roman" w:hint="eastAsia"/>
              </w:rPr>
              <w:t>0.05</w:t>
            </w:r>
          </w:p>
        </w:tc>
        <w:tc>
          <w:tcPr>
            <w:tcW w:w="1463" w:type="dxa"/>
          </w:tcPr>
          <w:p w:rsidR="0077257F" w:rsidRDefault="00061719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90%</w:t>
            </w:r>
          </w:p>
        </w:tc>
        <w:tc>
          <w:tcPr>
            <w:tcW w:w="1318" w:type="dxa"/>
          </w:tcPr>
          <w:p w:rsidR="0077257F" w:rsidRDefault="00061719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95%</w:t>
            </w:r>
          </w:p>
        </w:tc>
        <w:tc>
          <w:tcPr>
            <w:tcW w:w="874" w:type="dxa"/>
          </w:tcPr>
          <w:p w:rsidR="0077257F" w:rsidRDefault="002E1766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</w:tr>
      <w:tr w:rsidR="0077257F" w:rsidTr="00C57135">
        <w:trPr>
          <w:trHeight w:val="618"/>
        </w:trPr>
        <w:tc>
          <w:tcPr>
            <w:tcW w:w="667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77257F" w:rsidRDefault="0077257F" w:rsidP="00C57135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 w:rsidR="0077257F" w:rsidRDefault="0077257F" w:rsidP="00C57135">
            <w:pPr>
              <w:pStyle w:val="TableParagraph"/>
              <w:spacing w:before="10"/>
              <w:ind w:left="210" w:right="199"/>
              <w:jc w:val="center"/>
              <w:rPr>
                <w:sz w:val="21"/>
              </w:rPr>
            </w:pPr>
            <w:r>
              <w:rPr>
                <w:sz w:val="21"/>
              </w:rPr>
              <w:t>内部干部</w:t>
            </w:r>
          </w:p>
          <w:p w:rsidR="0077257F" w:rsidRDefault="0077257F" w:rsidP="00C57135">
            <w:pPr>
              <w:pStyle w:val="TableParagraph"/>
              <w:spacing w:before="41"/>
              <w:ind w:left="210" w:right="197"/>
              <w:jc w:val="center"/>
              <w:rPr>
                <w:sz w:val="21"/>
              </w:rPr>
            </w:pPr>
            <w:r>
              <w:rPr>
                <w:sz w:val="21"/>
              </w:rPr>
              <w:t>满意度</w:t>
            </w:r>
          </w:p>
        </w:tc>
        <w:tc>
          <w:tcPr>
            <w:tcW w:w="1119" w:type="dxa"/>
          </w:tcPr>
          <w:p w:rsidR="0077257F" w:rsidRDefault="0077257F" w:rsidP="00C57135">
            <w:pPr>
              <w:pStyle w:val="TableParagraph"/>
              <w:rPr>
                <w:rFonts w:ascii="Times New Roman"/>
                <w:sz w:val="20"/>
              </w:rPr>
            </w:pPr>
            <w:r w:rsidRPr="00081523">
              <w:rPr>
                <w:rFonts w:ascii="Times New Roman" w:hint="eastAsia"/>
                <w:sz w:val="20"/>
              </w:rPr>
              <w:t>离退休干部对检察体制机制改革的满意度</w:t>
            </w:r>
          </w:p>
        </w:tc>
        <w:tc>
          <w:tcPr>
            <w:tcW w:w="705" w:type="dxa"/>
          </w:tcPr>
          <w:p w:rsidR="0077257F" w:rsidRDefault="0077257F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维持型指标</w:t>
            </w:r>
          </w:p>
        </w:tc>
        <w:tc>
          <w:tcPr>
            <w:tcW w:w="631" w:type="dxa"/>
          </w:tcPr>
          <w:p w:rsidR="0077257F" w:rsidRDefault="0077257F">
            <w:r w:rsidRPr="00A647EE">
              <w:rPr>
                <w:rFonts w:ascii="Times New Roman" w:hint="eastAsia"/>
              </w:rPr>
              <w:t>0.05</w:t>
            </w:r>
          </w:p>
        </w:tc>
        <w:tc>
          <w:tcPr>
            <w:tcW w:w="1463" w:type="dxa"/>
          </w:tcPr>
          <w:p w:rsidR="0077257F" w:rsidRDefault="00061719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90%</w:t>
            </w:r>
          </w:p>
        </w:tc>
        <w:tc>
          <w:tcPr>
            <w:tcW w:w="1318" w:type="dxa"/>
          </w:tcPr>
          <w:p w:rsidR="0077257F" w:rsidRDefault="00061719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95%</w:t>
            </w:r>
          </w:p>
        </w:tc>
        <w:tc>
          <w:tcPr>
            <w:tcW w:w="874" w:type="dxa"/>
          </w:tcPr>
          <w:p w:rsidR="0077257F" w:rsidRDefault="002E1766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</w:tr>
      <w:tr w:rsidR="00B02986" w:rsidTr="00C57135">
        <w:trPr>
          <w:trHeight w:val="540"/>
        </w:trPr>
        <w:tc>
          <w:tcPr>
            <w:tcW w:w="667" w:type="dxa"/>
          </w:tcPr>
          <w:p w:rsidR="00B02986" w:rsidRDefault="00B02986" w:rsidP="00C57135">
            <w:pPr>
              <w:pStyle w:val="TableParagraph"/>
              <w:spacing w:before="126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8272" w:type="dxa"/>
            <w:gridSpan w:val="8"/>
          </w:tcPr>
          <w:p w:rsidR="00B02986" w:rsidRDefault="009336FD" w:rsidP="00C5713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9</w:t>
            </w:r>
            <w:r w:rsidR="00061719">
              <w:rPr>
                <w:rFonts w:ascii="Times New Roman" w:hint="eastAsia"/>
                <w:sz w:val="20"/>
              </w:rPr>
              <w:t>3</w:t>
            </w:r>
          </w:p>
        </w:tc>
      </w:tr>
      <w:tr w:rsidR="00B02986" w:rsidTr="00C57135">
        <w:trPr>
          <w:trHeight w:val="3527"/>
        </w:trPr>
        <w:tc>
          <w:tcPr>
            <w:tcW w:w="1530" w:type="dxa"/>
            <w:gridSpan w:val="2"/>
          </w:tcPr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spacing w:before="2"/>
            </w:pPr>
          </w:p>
          <w:p w:rsidR="00B02986" w:rsidRDefault="00B02986" w:rsidP="00C57135">
            <w:pPr>
              <w:pStyle w:val="TableParagraph"/>
              <w:spacing w:line="276" w:lineRule="auto"/>
              <w:ind w:left="237" w:right="226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偏差大或 </w:t>
            </w:r>
            <w:r>
              <w:rPr>
                <w:spacing w:val="-5"/>
                <w:sz w:val="21"/>
              </w:rPr>
              <w:t>目标未完成</w:t>
            </w:r>
            <w:r>
              <w:rPr>
                <w:spacing w:val="-1"/>
                <w:sz w:val="21"/>
              </w:rPr>
              <w:t>原因分析</w:t>
            </w:r>
          </w:p>
        </w:tc>
        <w:tc>
          <w:tcPr>
            <w:tcW w:w="7409" w:type="dxa"/>
            <w:gridSpan w:val="7"/>
          </w:tcPr>
          <w:p w:rsidR="00B02986" w:rsidRDefault="00197ABA" w:rsidP="00197ABA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本年度外出办案较多，车辆燃油费增加，导致公务用车运行维护费增加；</w:t>
            </w:r>
          </w:p>
          <w:p w:rsidR="00197ABA" w:rsidRDefault="00197ABA" w:rsidP="00197ABA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本年度</w:t>
            </w:r>
            <w:r>
              <w:rPr>
                <w:rFonts w:ascii="Times New Roman" w:hint="eastAsia"/>
                <w:sz w:val="20"/>
              </w:rPr>
              <w:t>12309</w:t>
            </w:r>
            <w:r>
              <w:rPr>
                <w:rFonts w:ascii="Times New Roman" w:hint="eastAsia"/>
                <w:sz w:val="20"/>
              </w:rPr>
              <w:t>等项目建设较多，项目经费支出增加。</w:t>
            </w:r>
          </w:p>
        </w:tc>
      </w:tr>
      <w:tr w:rsidR="00B02986" w:rsidTr="00C57135">
        <w:trPr>
          <w:trHeight w:val="3525"/>
        </w:trPr>
        <w:tc>
          <w:tcPr>
            <w:tcW w:w="1530" w:type="dxa"/>
            <w:gridSpan w:val="2"/>
          </w:tcPr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rPr>
                <w:sz w:val="20"/>
              </w:rPr>
            </w:pPr>
          </w:p>
          <w:p w:rsidR="00B02986" w:rsidRDefault="00B02986" w:rsidP="00C57135">
            <w:pPr>
              <w:pStyle w:val="TableParagraph"/>
              <w:spacing w:before="1"/>
              <w:rPr>
                <w:sz w:val="14"/>
              </w:rPr>
            </w:pPr>
          </w:p>
          <w:p w:rsidR="00B02986" w:rsidRDefault="00B02986" w:rsidP="00C57135">
            <w:pPr>
              <w:pStyle w:val="TableParagraph"/>
              <w:spacing w:before="1" w:line="278" w:lineRule="auto"/>
              <w:ind w:left="131" w:right="123" w:firstLine="105"/>
              <w:rPr>
                <w:sz w:val="21"/>
              </w:rPr>
            </w:pPr>
            <w:r>
              <w:rPr>
                <w:sz w:val="21"/>
              </w:rPr>
              <w:t>改进措施及结果应用方案</w:t>
            </w:r>
          </w:p>
        </w:tc>
        <w:tc>
          <w:tcPr>
            <w:tcW w:w="7409" w:type="dxa"/>
            <w:gridSpan w:val="7"/>
          </w:tcPr>
          <w:p w:rsidR="00B02986" w:rsidRDefault="00197ABA" w:rsidP="00197A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加强预算管理，强化预算监督，使经费开支更科学合理。</w:t>
            </w:r>
          </w:p>
          <w:p w:rsidR="00197ABA" w:rsidRDefault="00197ABA" w:rsidP="00197A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2986" w:rsidRDefault="00B02986" w:rsidP="00B02986">
      <w:pPr>
        <w:spacing w:before="109"/>
        <w:ind w:left="338"/>
        <w:rPr>
          <w:sz w:val="20"/>
        </w:rPr>
      </w:pPr>
      <w:r>
        <w:rPr>
          <w:sz w:val="20"/>
        </w:rPr>
        <w:t>备注：</w:t>
      </w:r>
    </w:p>
    <w:p w:rsidR="00B02986" w:rsidRDefault="00B02986" w:rsidP="00B02986">
      <w:pPr>
        <w:pStyle w:val="a4"/>
        <w:numPr>
          <w:ilvl w:val="0"/>
          <w:numId w:val="1"/>
        </w:numPr>
        <w:tabs>
          <w:tab w:val="left" w:pos="942"/>
        </w:tabs>
        <w:spacing w:before="54" w:line="290" w:lineRule="auto"/>
        <w:ind w:right="278" w:firstLine="401"/>
        <w:rPr>
          <w:sz w:val="20"/>
        </w:rPr>
      </w:pPr>
      <w:r>
        <w:rPr>
          <w:spacing w:val="-4"/>
          <w:sz w:val="20"/>
        </w:rPr>
        <w:t>定量指标完成数汇总原则：绝对值直接累加计算，相对值按照资金额度加权平均计算。定量指标</w:t>
      </w:r>
      <w:r>
        <w:rPr>
          <w:spacing w:val="-12"/>
          <w:sz w:val="20"/>
        </w:rPr>
        <w:t>计分原则：正向指标</w:t>
      </w:r>
      <w:r>
        <w:rPr>
          <w:sz w:val="20"/>
        </w:rPr>
        <w:t>（即目标值为≥X,得分=权重</w:t>
      </w:r>
      <w:r>
        <w:rPr>
          <w:spacing w:val="-12"/>
          <w:sz w:val="20"/>
        </w:rPr>
        <w:t>*B/A），</w:t>
      </w:r>
      <w:r>
        <w:rPr>
          <w:spacing w:val="-10"/>
          <w:sz w:val="20"/>
        </w:rPr>
        <w:t>反向指标</w:t>
      </w:r>
      <w:r>
        <w:rPr>
          <w:sz w:val="20"/>
        </w:rPr>
        <w:t>（</w:t>
      </w:r>
      <w:r>
        <w:rPr>
          <w:spacing w:val="-2"/>
          <w:sz w:val="20"/>
        </w:rPr>
        <w:t>即目标值为≤</w:t>
      </w:r>
      <w:r>
        <w:rPr>
          <w:spacing w:val="-12"/>
          <w:sz w:val="20"/>
        </w:rPr>
        <w:t>X</w:t>
      </w:r>
      <w:r>
        <w:rPr>
          <w:spacing w:val="-3"/>
          <w:sz w:val="20"/>
        </w:rPr>
        <w:t>，得分=权重</w:t>
      </w:r>
      <w:r>
        <w:rPr>
          <w:spacing w:val="-6"/>
          <w:sz w:val="20"/>
        </w:rPr>
        <w:t xml:space="preserve">*A/B）， </w:t>
      </w:r>
      <w:r>
        <w:rPr>
          <w:sz w:val="20"/>
        </w:rPr>
        <w:t>得分不得突破权重总额。定量指标先汇总完成数，再计算得分。</w:t>
      </w:r>
    </w:p>
    <w:p w:rsidR="00B02986" w:rsidRDefault="00B02986" w:rsidP="00B02986">
      <w:pPr>
        <w:pStyle w:val="a4"/>
        <w:numPr>
          <w:ilvl w:val="0"/>
          <w:numId w:val="1"/>
        </w:numPr>
        <w:tabs>
          <w:tab w:val="left" w:pos="942"/>
        </w:tabs>
        <w:spacing w:before="1" w:line="290" w:lineRule="auto"/>
        <w:ind w:right="276" w:firstLine="401"/>
        <w:rPr>
          <w:rFonts w:hint="eastAsia"/>
          <w:sz w:val="20"/>
        </w:rPr>
      </w:pPr>
      <w:r>
        <w:rPr>
          <w:spacing w:val="-4"/>
          <w:sz w:val="20"/>
        </w:rPr>
        <w:t>定性指标计分原则：达成预期指标、部分达成预期指标并具有一定效果、未达成预期指标且效果</w:t>
      </w:r>
      <w:r>
        <w:rPr>
          <w:spacing w:val="-9"/>
          <w:sz w:val="20"/>
        </w:rPr>
        <w:t xml:space="preserve">较差三档，分别按照该指标对应分值区间 </w:t>
      </w:r>
      <w:r>
        <w:rPr>
          <w:sz w:val="20"/>
        </w:rPr>
        <w:t>100-80%（</w:t>
      </w:r>
      <w:r>
        <w:rPr>
          <w:spacing w:val="-32"/>
          <w:sz w:val="20"/>
        </w:rPr>
        <w:t xml:space="preserve">含 </w:t>
      </w:r>
      <w:r>
        <w:rPr>
          <w:spacing w:val="-3"/>
          <w:sz w:val="20"/>
        </w:rPr>
        <w:t>80%）</w:t>
      </w:r>
      <w:r>
        <w:rPr>
          <w:spacing w:val="-15"/>
          <w:sz w:val="20"/>
        </w:rPr>
        <w:t>、</w:t>
      </w:r>
      <w:r>
        <w:rPr>
          <w:sz w:val="20"/>
        </w:rPr>
        <w:t>80-50%（</w:t>
      </w:r>
      <w:r>
        <w:rPr>
          <w:spacing w:val="-31"/>
          <w:sz w:val="20"/>
        </w:rPr>
        <w:t xml:space="preserve">含 </w:t>
      </w:r>
      <w:r>
        <w:rPr>
          <w:spacing w:val="-4"/>
          <w:sz w:val="20"/>
        </w:rPr>
        <w:t>50%）</w:t>
      </w:r>
      <w:r>
        <w:rPr>
          <w:spacing w:val="-15"/>
          <w:sz w:val="20"/>
        </w:rPr>
        <w:t>、</w:t>
      </w:r>
      <w:r>
        <w:rPr>
          <w:sz w:val="20"/>
        </w:rPr>
        <w:t>50-0%合理确定分值。汇总时，以资金额度为权重，对分值进行加权平均计算。</w:t>
      </w:r>
    </w:p>
    <w:p w:rsidR="0045334A" w:rsidRDefault="0045334A" w:rsidP="0045334A">
      <w:pPr>
        <w:pStyle w:val="a4"/>
        <w:tabs>
          <w:tab w:val="left" w:pos="942"/>
        </w:tabs>
        <w:spacing w:before="1" w:line="290" w:lineRule="auto"/>
        <w:ind w:left="739" w:right="276" w:firstLine="0"/>
        <w:rPr>
          <w:rFonts w:hint="eastAsia"/>
          <w:sz w:val="20"/>
        </w:rPr>
      </w:pPr>
    </w:p>
    <w:p w:rsidR="0045334A" w:rsidRDefault="0045334A" w:rsidP="0045334A"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lastRenderedPageBreak/>
        <w:t>2021年度检察业务专项经费自评表</w:t>
      </w:r>
    </w:p>
    <w:p w:rsidR="0045334A" w:rsidRDefault="0045334A" w:rsidP="0045334A">
      <w:pPr>
        <w:widowControl/>
        <w:rPr>
          <w:rFonts w:ascii="楷体_GB2312" w:eastAsia="楷体_GB2312" w:hAnsi="黑体" w:cs="Times New Roman"/>
          <w:sz w:val="48"/>
          <w:szCs w:val="48"/>
        </w:rPr>
      </w:pPr>
      <w:r>
        <w:rPr>
          <w:rFonts w:ascii="楷体_GB2312" w:eastAsia="楷体_GB2312" w:hAnsi="仿宋" w:cs="楷体_GB2312" w:hint="eastAsia"/>
          <w:sz w:val="28"/>
          <w:szCs w:val="28"/>
        </w:rPr>
        <w:t xml:space="preserve">单位名称：天门市人民检察院      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605"/>
        <w:gridCol w:w="712"/>
        <w:gridCol w:w="1466"/>
        <w:gridCol w:w="232"/>
        <w:gridCol w:w="1087"/>
        <w:gridCol w:w="877"/>
      </w:tblGrid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检察业务专线经费　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主管部门</w:t>
            </w:r>
          </w:p>
        </w:tc>
        <w:tc>
          <w:tcPr>
            <w:tcW w:w="304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湖北省人民检察院</w:t>
            </w:r>
          </w:p>
        </w:tc>
        <w:tc>
          <w:tcPr>
            <w:tcW w:w="2410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项目实施单位</w:t>
            </w:r>
          </w:p>
        </w:tc>
        <w:tc>
          <w:tcPr>
            <w:tcW w:w="1964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天门市人民检察院　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、部门预算项目□√</w:t>
            </w:r>
            <w:r>
              <w:rPr>
                <w:rFonts w:ascii="仿宋_GB2312" w:eastAsia="仿宋_GB2312" w:cs="仿宋_GB2312"/>
              </w:rPr>
              <w:t xml:space="preserve">   2</w:t>
            </w:r>
            <w:r>
              <w:rPr>
                <w:rFonts w:ascii="仿宋_GB2312" w:eastAsia="仿宋_GB2312" w:cs="仿宋_GB2312" w:hint="eastAsia"/>
              </w:rPr>
              <w:t>、省直专项□</w:t>
            </w:r>
            <w:r>
              <w:rPr>
                <w:rFonts w:ascii="仿宋_GB2312" w:eastAsia="仿宋_GB2312" w:cs="仿宋_GB2312"/>
              </w:rPr>
              <w:t xml:space="preserve">  3</w:t>
            </w:r>
            <w:r>
              <w:rPr>
                <w:rFonts w:ascii="仿宋_GB2312" w:eastAsia="仿宋_GB2312" w:cs="仿宋_GB2312" w:hint="eastAsia"/>
              </w:rPr>
              <w:t>、省对下转移支付项目□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、持续性项目□√</w:t>
            </w:r>
            <w:r>
              <w:rPr>
                <w:rFonts w:ascii="仿宋_GB2312" w:eastAsia="仿宋_GB2312" w:cs="仿宋_GB2312"/>
              </w:rPr>
              <w:t xml:space="preserve">   2</w:t>
            </w:r>
            <w:r>
              <w:rPr>
                <w:rFonts w:ascii="仿宋_GB2312" w:eastAsia="仿宋_GB2312" w:cs="仿宋_GB2312" w:hint="eastAsia"/>
              </w:rPr>
              <w:t>、新增性项目□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、常年性项目□√</w:t>
            </w:r>
            <w:r>
              <w:rPr>
                <w:rFonts w:ascii="仿宋_GB2312" w:eastAsia="仿宋_GB2312" w:cs="仿宋_GB2312"/>
              </w:rPr>
              <w:t xml:space="preserve">   2</w:t>
            </w:r>
            <w:r>
              <w:rPr>
                <w:rFonts w:ascii="仿宋_GB2312" w:eastAsia="仿宋_GB2312" w:cs="仿宋_GB2312" w:hint="eastAsia"/>
              </w:rPr>
              <w:t>、延续性项目□</w:t>
            </w:r>
            <w:r>
              <w:rPr>
                <w:rFonts w:ascii="仿宋_GB2312" w:eastAsia="仿宋_GB2312" w:cs="仿宋_GB2312"/>
              </w:rPr>
              <w:t xml:space="preserve">      3</w:t>
            </w:r>
            <w:r>
              <w:rPr>
                <w:rFonts w:ascii="仿宋_GB2312" w:eastAsia="仿宋_GB2312" w:cs="仿宋_GB2312" w:hint="eastAsia"/>
              </w:rPr>
              <w:t>、一次性项目□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预算执行情况（万元）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ascii="仿宋_GB2312" w:eastAsia="仿宋_GB2312" w:cs="仿宋_GB2312" w:hint="eastAsia"/>
              </w:rPr>
              <w:t>分）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19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预算数（</w:t>
            </w:r>
            <w:r>
              <w:rPr>
                <w:rFonts w:ascii="仿宋_GB2312" w:eastAsia="仿宋_GB2312" w:cs="仿宋_GB2312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执行数</w:t>
            </w:r>
            <w:r>
              <w:rPr>
                <w:rFonts w:ascii="仿宋_GB2312" w:eastAsia="仿宋_GB2312" w:cs="仿宋_GB2312"/>
              </w:rPr>
              <w:t>（B）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执行率</w:t>
            </w:r>
            <w:r>
              <w:rPr>
                <w:rFonts w:ascii="仿宋_GB2312" w:eastAsia="仿宋_GB2312" w:cs="仿宋_GB2312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得分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ascii="仿宋_GB2312" w:eastAsia="仿宋_GB2312" w:cs="仿宋_GB2312" w:hint="eastAsia"/>
              </w:rPr>
              <w:t>分</w:t>
            </w:r>
            <w:r>
              <w:rPr>
                <w:rFonts w:ascii="仿宋_GB2312" w:eastAsia="仿宋_GB2312" w:cs="仿宋_GB2312"/>
              </w:rPr>
              <w:t>*</w:t>
            </w:r>
            <w:r>
              <w:rPr>
                <w:rFonts w:ascii="仿宋_GB2312" w:eastAsia="仿宋_GB2312" w:cs="仿宋_GB2312" w:hint="eastAsia"/>
              </w:rPr>
              <w:t>执行率）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264</w:t>
            </w:r>
          </w:p>
        </w:tc>
        <w:tc>
          <w:tcPr>
            <w:tcW w:w="1317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264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年度绩效目标</w:t>
            </w:r>
            <w:r>
              <w:rPr>
                <w:rFonts w:ascii="仿宋_GB2312" w:eastAsia="仿宋_GB2312" w:cs="仿宋_GB2312"/>
              </w:rPr>
              <w:t>1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80</w:t>
            </w:r>
            <w:r>
              <w:rPr>
                <w:rFonts w:ascii="仿宋_GB2312" w:eastAsia="仿宋_GB2312" w:cs="仿宋_GB2312" w:hint="eastAsia"/>
              </w:rPr>
              <w:t>分）</w:t>
            </w: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年初目标值（</w:t>
            </w:r>
            <w:r>
              <w:rPr>
                <w:rFonts w:ascii="仿宋_GB2312" w:eastAsia="仿宋_GB2312" w:cs="仿宋_GB2312"/>
              </w:rPr>
              <w:t>A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实际完成值（</w:t>
            </w:r>
            <w:r>
              <w:rPr>
                <w:rFonts w:ascii="仿宋_GB2312" w:eastAsia="仿宋_GB2312" w:cs="仿宋_GB2312"/>
              </w:rPr>
              <w:t>B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得分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系统运维保障及时率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提起公益诉讼后法院支持率</w:t>
            </w:r>
          </w:p>
        </w:tc>
        <w:tc>
          <w:tcPr>
            <w:tcW w:w="1466" w:type="dxa"/>
            <w:vAlign w:val="center"/>
          </w:tcPr>
          <w:p w:rsidR="0045334A" w:rsidRPr="004479D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15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不超预算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不超预算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不超预算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15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控告申诉工作社会满意度</w:t>
            </w:r>
          </w:p>
        </w:tc>
        <w:tc>
          <w:tcPr>
            <w:tcW w:w="1466" w:type="dxa"/>
            <w:vAlign w:val="center"/>
          </w:tcPr>
          <w:p w:rsidR="0045334A" w:rsidRPr="004479D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可持续发展指标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预算有保障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预算有保障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95</w:t>
            </w:r>
          </w:p>
        </w:tc>
      </w:tr>
      <w:tr w:rsidR="0045334A" w:rsidTr="001000E7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偏差大或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目标未完成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无</w:t>
            </w:r>
          </w:p>
        </w:tc>
      </w:tr>
      <w:tr w:rsidR="0045334A" w:rsidTr="001000E7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改进措施及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无</w:t>
            </w:r>
          </w:p>
        </w:tc>
      </w:tr>
    </w:tbl>
    <w:p w:rsidR="0045334A" w:rsidRDefault="0045334A" w:rsidP="0045334A">
      <w:pPr>
        <w:widowControl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备注：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预算执行情况口径：预算数为调整后财政资金总额（包括上年结余结转），执行数为资金使用单位财政资金实际支出数。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2.</w:t>
      </w:r>
      <w:r>
        <w:rPr>
          <w:rFonts w:ascii="仿宋_GB2312" w:eastAsia="仿宋_GB2312" w:cs="仿宋_GB2312" w:hint="eastAsia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cs="仿宋_GB2312"/>
        </w:rPr>
        <w:t>X,</w:t>
      </w:r>
      <w:r>
        <w:rPr>
          <w:rFonts w:ascii="仿宋_GB2312" w:eastAsia="仿宋_GB2312" w:cs="仿宋_GB2312" w:hint="eastAsia"/>
        </w:rPr>
        <w:t>得分</w:t>
      </w:r>
      <w:r>
        <w:rPr>
          <w:rFonts w:ascii="仿宋_GB2312" w:eastAsia="仿宋_GB2312" w:cs="仿宋_GB2312"/>
        </w:rPr>
        <w:t>=</w:t>
      </w:r>
      <w:r>
        <w:rPr>
          <w:rFonts w:ascii="仿宋_GB2312" w:eastAsia="仿宋_GB2312" w:cs="仿宋_GB2312" w:hint="eastAsia"/>
        </w:rPr>
        <w:t>权重</w:t>
      </w:r>
      <w:r>
        <w:rPr>
          <w:rFonts w:ascii="仿宋_GB2312" w:eastAsia="仿宋_GB2312" w:cs="仿宋_GB2312"/>
        </w:rPr>
        <w:t>*B/A</w:t>
      </w:r>
      <w:r>
        <w:rPr>
          <w:rFonts w:ascii="仿宋_GB2312" w:eastAsia="仿宋_GB2312" w:cs="仿宋_GB2312" w:hint="eastAsia"/>
        </w:rPr>
        <w:t>），反向指标（即</w:t>
      </w:r>
      <w:r>
        <w:rPr>
          <w:rFonts w:ascii="仿宋_GB2312" w:eastAsia="仿宋_GB2312" w:cs="仿宋_GB2312" w:hint="eastAsia"/>
        </w:rPr>
        <w:lastRenderedPageBreak/>
        <w:t>目标值为≤</w:t>
      </w:r>
      <w:r>
        <w:rPr>
          <w:rFonts w:ascii="仿宋_GB2312" w:eastAsia="仿宋_GB2312" w:cs="仿宋_GB2312"/>
        </w:rPr>
        <w:t>X</w:t>
      </w:r>
      <w:r>
        <w:rPr>
          <w:rFonts w:ascii="仿宋_GB2312" w:eastAsia="仿宋_GB2312" w:cs="仿宋_GB2312" w:hint="eastAsia"/>
        </w:rPr>
        <w:t>，得分</w:t>
      </w:r>
      <w:r>
        <w:rPr>
          <w:rFonts w:ascii="仿宋_GB2312" w:eastAsia="仿宋_GB2312" w:cs="仿宋_GB2312"/>
        </w:rPr>
        <w:t>=</w:t>
      </w:r>
      <w:r>
        <w:rPr>
          <w:rFonts w:ascii="仿宋_GB2312" w:eastAsia="仿宋_GB2312" w:cs="仿宋_GB2312" w:hint="eastAsia"/>
        </w:rPr>
        <w:t>权重</w:t>
      </w:r>
      <w:r>
        <w:rPr>
          <w:rFonts w:ascii="仿宋_GB2312" w:eastAsia="仿宋_GB2312" w:cs="仿宋_GB2312"/>
        </w:rPr>
        <w:t>*A/B）</w:t>
      </w:r>
      <w:r>
        <w:rPr>
          <w:rFonts w:ascii="仿宋_GB2312" w:eastAsia="仿宋_GB2312" w:cs="仿宋_GB2312" w:hint="eastAsia"/>
        </w:rPr>
        <w:t>，得分不得突破权重总额。定量指标先汇总完成数，再计算得分。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t>3.</w:t>
      </w:r>
      <w:r>
        <w:rPr>
          <w:rFonts w:ascii="仿宋_GB2312" w:eastAsia="仿宋_GB2312" w:cs="仿宋_GB2312" w:hint="eastAsia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cs="仿宋_GB2312"/>
        </w:rPr>
        <w:t>100-80%</w:t>
      </w:r>
      <w:r>
        <w:rPr>
          <w:rFonts w:ascii="仿宋_GB2312" w:eastAsia="仿宋_GB2312" w:cs="仿宋_GB2312" w:hint="eastAsia"/>
        </w:rPr>
        <w:t>（含</w:t>
      </w:r>
      <w:r>
        <w:rPr>
          <w:rFonts w:ascii="仿宋_GB2312" w:eastAsia="仿宋_GB2312" w:cs="仿宋_GB2312"/>
        </w:rPr>
        <w:t>80%</w:t>
      </w:r>
      <w:r>
        <w:rPr>
          <w:rFonts w:ascii="仿宋_GB2312" w:eastAsia="仿宋_GB2312" w:cs="仿宋_GB2312" w:hint="eastAsia"/>
        </w:rPr>
        <w:t>）、</w:t>
      </w:r>
      <w:r>
        <w:rPr>
          <w:rFonts w:ascii="仿宋_GB2312" w:eastAsia="仿宋_GB2312" w:cs="仿宋_GB2312"/>
        </w:rPr>
        <w:t>80-50%</w:t>
      </w:r>
      <w:r>
        <w:rPr>
          <w:rFonts w:ascii="仿宋_GB2312" w:eastAsia="仿宋_GB2312" w:cs="仿宋_GB2312" w:hint="eastAsia"/>
        </w:rPr>
        <w:t>（含</w:t>
      </w:r>
      <w:r>
        <w:rPr>
          <w:rFonts w:ascii="仿宋_GB2312" w:eastAsia="仿宋_GB2312" w:cs="仿宋_GB2312"/>
        </w:rPr>
        <w:t>50%</w:t>
      </w:r>
      <w:r>
        <w:rPr>
          <w:rFonts w:ascii="仿宋_GB2312" w:eastAsia="仿宋_GB2312" w:cs="仿宋_GB2312" w:hint="eastAsia"/>
        </w:rPr>
        <w:t>）、</w:t>
      </w:r>
      <w:r>
        <w:rPr>
          <w:rFonts w:ascii="仿宋_GB2312" w:eastAsia="仿宋_GB2312" w:cs="仿宋_GB2312"/>
        </w:rPr>
        <w:t>50-0%</w:t>
      </w:r>
      <w:r>
        <w:rPr>
          <w:rFonts w:ascii="仿宋_GB2312" w:eastAsia="仿宋_GB2312" w:cs="仿宋_GB2312" w:hint="eastAsia"/>
        </w:rPr>
        <w:t>合理确定分值。汇总时，以资金额度为权重，对分值进行加权平均计算。</w:t>
      </w:r>
    </w:p>
    <w:p w:rsidR="0045334A" w:rsidRDefault="0045334A" w:rsidP="0045334A">
      <w:pPr>
        <w:widowControl/>
        <w:ind w:firstLineChars="200" w:firstLine="440"/>
      </w:pPr>
      <w:r>
        <w:rPr>
          <w:rFonts w:ascii="仿宋_GB2312" w:eastAsia="仿宋_GB2312" w:cs="仿宋_GB2312"/>
        </w:rPr>
        <w:t>4.</w:t>
      </w:r>
      <w:r>
        <w:rPr>
          <w:rFonts w:ascii="仿宋_GB2312" w:eastAsia="仿宋_GB2312" w:cs="仿宋_GB2312" w:hint="eastAsia"/>
        </w:rPr>
        <w:t>基于经济性和必要性等因素考虑，满意度指标暂可不作为必评指标。</w:t>
      </w:r>
    </w:p>
    <w:p w:rsidR="0045334A" w:rsidRDefault="0045334A" w:rsidP="0045334A">
      <w:pPr>
        <w:pStyle w:val="a4"/>
        <w:tabs>
          <w:tab w:val="left" w:pos="942"/>
        </w:tabs>
        <w:spacing w:before="1" w:line="290" w:lineRule="auto"/>
        <w:ind w:left="739" w:right="276" w:firstLine="0"/>
        <w:rPr>
          <w:sz w:val="20"/>
        </w:rPr>
      </w:pPr>
    </w:p>
    <w:p w:rsidR="00E06A18" w:rsidRDefault="00E06A18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 w:rsidP="0045334A"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lastRenderedPageBreak/>
        <w:t>2021年度综合运转保障专项经费自评表</w:t>
      </w:r>
    </w:p>
    <w:p w:rsidR="0045334A" w:rsidRDefault="0045334A" w:rsidP="0045334A">
      <w:pPr>
        <w:widowControl/>
        <w:rPr>
          <w:rFonts w:ascii="楷体_GB2312" w:eastAsia="楷体_GB2312" w:hAnsi="黑体" w:cs="Times New Roman"/>
          <w:sz w:val="48"/>
          <w:szCs w:val="48"/>
        </w:rPr>
      </w:pPr>
      <w:r>
        <w:rPr>
          <w:rFonts w:ascii="楷体_GB2312" w:eastAsia="楷体_GB2312" w:hAnsi="仿宋" w:cs="楷体_GB2312" w:hint="eastAsia"/>
          <w:sz w:val="28"/>
          <w:szCs w:val="28"/>
        </w:rPr>
        <w:t xml:space="preserve">单位名称：天门市人民检察院       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综合运转保障专项经费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湖北省人民检察院</w:t>
            </w:r>
          </w:p>
        </w:tc>
        <w:tc>
          <w:tcPr>
            <w:tcW w:w="2520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天门市人民检察院　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、部门预算项目□</w:t>
            </w:r>
            <w:r w:rsidRPr="0082182D">
              <w:rPr>
                <w:rFonts w:ascii="仿宋_GB2312" w:eastAsia="仿宋_GB2312" w:cs="仿宋_GB2312" w:hint="eastAsia"/>
              </w:rPr>
              <w:t>√</w:t>
            </w:r>
            <w:r>
              <w:rPr>
                <w:rFonts w:ascii="仿宋_GB2312" w:eastAsia="仿宋_GB2312" w:cs="仿宋_GB2312"/>
              </w:rPr>
              <w:t xml:space="preserve">   2</w:t>
            </w:r>
            <w:r>
              <w:rPr>
                <w:rFonts w:ascii="仿宋_GB2312" w:eastAsia="仿宋_GB2312" w:cs="仿宋_GB2312" w:hint="eastAsia"/>
              </w:rPr>
              <w:t>、省直专项□</w:t>
            </w:r>
            <w:r>
              <w:rPr>
                <w:rFonts w:ascii="仿宋_GB2312" w:eastAsia="仿宋_GB2312" w:cs="仿宋_GB2312"/>
              </w:rPr>
              <w:t xml:space="preserve">  3</w:t>
            </w:r>
            <w:r>
              <w:rPr>
                <w:rFonts w:ascii="仿宋_GB2312" w:eastAsia="仿宋_GB2312" w:cs="仿宋_GB2312" w:hint="eastAsia"/>
              </w:rPr>
              <w:t>、省对下转移支付项目□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、持续性项目□</w:t>
            </w:r>
            <w:r>
              <w:rPr>
                <w:rFonts w:ascii="仿宋_GB2312" w:eastAsia="仿宋_GB2312" w:cs="仿宋_GB2312"/>
              </w:rPr>
              <w:t xml:space="preserve"> </w:t>
            </w:r>
            <w:r w:rsidRPr="0082182D">
              <w:rPr>
                <w:rFonts w:ascii="仿宋_GB2312" w:eastAsia="仿宋_GB2312" w:cs="仿宋_GB2312" w:hint="eastAsia"/>
              </w:rPr>
              <w:t>√</w:t>
            </w:r>
            <w:r>
              <w:rPr>
                <w:rFonts w:ascii="仿宋_GB2312" w:eastAsia="仿宋_GB2312" w:cs="仿宋_GB2312"/>
              </w:rPr>
              <w:t xml:space="preserve">  2</w:t>
            </w:r>
            <w:r>
              <w:rPr>
                <w:rFonts w:ascii="仿宋_GB2312" w:eastAsia="仿宋_GB2312" w:cs="仿宋_GB2312" w:hint="eastAsia"/>
              </w:rPr>
              <w:t>、新增性项目□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、常年性项目□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82182D">
              <w:rPr>
                <w:rFonts w:ascii="仿宋_GB2312" w:eastAsia="仿宋_GB2312" w:cs="仿宋_GB2312" w:hint="eastAsia"/>
              </w:rPr>
              <w:t>√</w:t>
            </w:r>
            <w:r>
              <w:rPr>
                <w:rFonts w:ascii="仿宋_GB2312" w:eastAsia="仿宋_GB2312" w:cs="仿宋_GB2312"/>
              </w:rPr>
              <w:t xml:space="preserve"> 2</w:t>
            </w:r>
            <w:r>
              <w:rPr>
                <w:rFonts w:ascii="仿宋_GB2312" w:eastAsia="仿宋_GB2312" w:cs="仿宋_GB2312" w:hint="eastAsia"/>
              </w:rPr>
              <w:t>、延续性项目□</w:t>
            </w:r>
            <w:r>
              <w:rPr>
                <w:rFonts w:ascii="仿宋_GB2312" w:eastAsia="仿宋_GB2312" w:cs="仿宋_GB2312"/>
              </w:rPr>
              <w:t xml:space="preserve">      3</w:t>
            </w:r>
            <w:r>
              <w:rPr>
                <w:rFonts w:ascii="仿宋_GB2312" w:eastAsia="仿宋_GB2312" w:cs="仿宋_GB2312" w:hint="eastAsia"/>
              </w:rPr>
              <w:t>、一次性项目□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预算执行情况（万元）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ascii="仿宋_GB2312" w:eastAsia="仿宋_GB2312" w:cs="仿宋_GB2312" w:hint="eastAsia"/>
              </w:rPr>
              <w:t>分）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19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预算数（</w:t>
            </w:r>
            <w:r>
              <w:rPr>
                <w:rFonts w:ascii="仿宋_GB2312" w:eastAsia="仿宋_GB2312" w:cs="仿宋_GB2312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执行数</w:t>
            </w:r>
            <w:r>
              <w:rPr>
                <w:rFonts w:ascii="仿宋_GB2312" w:eastAsia="仿宋_GB2312" w:cs="仿宋_GB2312"/>
              </w:rPr>
              <w:t>（B）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执行率</w:t>
            </w:r>
            <w:r>
              <w:rPr>
                <w:rFonts w:ascii="仿宋_GB2312" w:eastAsia="仿宋_GB2312" w:cs="仿宋_GB2312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得分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ascii="仿宋_GB2312" w:eastAsia="仿宋_GB2312" w:cs="仿宋_GB2312" w:hint="eastAsia"/>
              </w:rPr>
              <w:t>分</w:t>
            </w:r>
            <w:r>
              <w:rPr>
                <w:rFonts w:ascii="仿宋_GB2312" w:eastAsia="仿宋_GB2312" w:cs="仿宋_GB2312"/>
              </w:rPr>
              <w:t>*</w:t>
            </w:r>
            <w:r>
              <w:rPr>
                <w:rFonts w:ascii="仿宋_GB2312" w:eastAsia="仿宋_GB2312" w:cs="仿宋_GB2312" w:hint="eastAsia"/>
              </w:rPr>
              <w:t>执行率）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178</w:t>
            </w:r>
          </w:p>
        </w:tc>
        <w:tc>
          <w:tcPr>
            <w:tcW w:w="1317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178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年度绩效目标</w:t>
            </w:r>
            <w:r>
              <w:rPr>
                <w:rFonts w:ascii="仿宋_GB2312" w:eastAsia="仿宋_GB2312" w:cs="仿宋_GB2312"/>
              </w:rPr>
              <w:t>1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80</w:t>
            </w:r>
            <w:r>
              <w:rPr>
                <w:rFonts w:ascii="仿宋_GB2312" w:eastAsia="仿宋_GB2312" w:cs="仿宋_GB2312" w:hint="eastAsia"/>
              </w:rPr>
              <w:t>分）</w:t>
            </w: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年初目标值（</w:t>
            </w:r>
            <w:r>
              <w:rPr>
                <w:rFonts w:ascii="仿宋_GB2312" w:eastAsia="仿宋_GB2312" w:cs="仿宋_GB2312"/>
              </w:rPr>
              <w:t>A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实际完成值（</w:t>
            </w:r>
            <w:r>
              <w:rPr>
                <w:rFonts w:ascii="仿宋_GB2312" w:eastAsia="仿宋_GB2312" w:cs="仿宋_GB2312"/>
              </w:rPr>
              <w:t>B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得分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设备设施完好率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车辆维护数量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15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信息及时更新时间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及时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及时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15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可持续发展指标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预算有保障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职工群众满意率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95</w:t>
            </w:r>
          </w:p>
        </w:tc>
      </w:tr>
      <w:tr w:rsidR="0045334A" w:rsidTr="001000E7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偏差大或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目标未完成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部分设备损坏未能及时维修或更换。</w:t>
            </w:r>
          </w:p>
        </w:tc>
      </w:tr>
      <w:tr w:rsidR="0045334A" w:rsidTr="001000E7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改进措施及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及时维修更换损坏设备。</w:t>
            </w:r>
          </w:p>
        </w:tc>
      </w:tr>
    </w:tbl>
    <w:p w:rsidR="0045334A" w:rsidRDefault="0045334A" w:rsidP="0045334A">
      <w:pPr>
        <w:widowControl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备注：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预算执行情况口径：预算数为调整后财政资金总额（包括上年结余结转），执行数为资金使用单位财政资金实际支出数。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2.</w:t>
      </w:r>
      <w:r>
        <w:rPr>
          <w:rFonts w:ascii="仿宋_GB2312" w:eastAsia="仿宋_GB2312" w:cs="仿宋_GB2312" w:hint="eastAsia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cs="仿宋_GB2312"/>
        </w:rPr>
        <w:t>X,</w:t>
      </w:r>
      <w:r>
        <w:rPr>
          <w:rFonts w:ascii="仿宋_GB2312" w:eastAsia="仿宋_GB2312" w:cs="仿宋_GB2312" w:hint="eastAsia"/>
        </w:rPr>
        <w:t>得分</w:t>
      </w:r>
      <w:r>
        <w:rPr>
          <w:rFonts w:ascii="仿宋_GB2312" w:eastAsia="仿宋_GB2312" w:cs="仿宋_GB2312"/>
        </w:rPr>
        <w:t>=</w:t>
      </w:r>
      <w:r>
        <w:rPr>
          <w:rFonts w:ascii="仿宋_GB2312" w:eastAsia="仿宋_GB2312" w:cs="仿宋_GB2312" w:hint="eastAsia"/>
        </w:rPr>
        <w:t>权重</w:t>
      </w:r>
      <w:r>
        <w:rPr>
          <w:rFonts w:ascii="仿宋_GB2312" w:eastAsia="仿宋_GB2312" w:cs="仿宋_GB2312"/>
        </w:rPr>
        <w:t>*B/A</w:t>
      </w:r>
      <w:r>
        <w:rPr>
          <w:rFonts w:ascii="仿宋_GB2312" w:eastAsia="仿宋_GB2312" w:cs="仿宋_GB2312" w:hint="eastAsia"/>
        </w:rPr>
        <w:t>），反向指标（即</w:t>
      </w:r>
      <w:r>
        <w:rPr>
          <w:rFonts w:ascii="仿宋_GB2312" w:eastAsia="仿宋_GB2312" w:cs="仿宋_GB2312" w:hint="eastAsia"/>
        </w:rPr>
        <w:lastRenderedPageBreak/>
        <w:t>目标值为≤</w:t>
      </w:r>
      <w:r>
        <w:rPr>
          <w:rFonts w:ascii="仿宋_GB2312" w:eastAsia="仿宋_GB2312" w:cs="仿宋_GB2312"/>
        </w:rPr>
        <w:t>X</w:t>
      </w:r>
      <w:r>
        <w:rPr>
          <w:rFonts w:ascii="仿宋_GB2312" w:eastAsia="仿宋_GB2312" w:cs="仿宋_GB2312" w:hint="eastAsia"/>
        </w:rPr>
        <w:t>，得分</w:t>
      </w:r>
      <w:r>
        <w:rPr>
          <w:rFonts w:ascii="仿宋_GB2312" w:eastAsia="仿宋_GB2312" w:cs="仿宋_GB2312"/>
        </w:rPr>
        <w:t>=</w:t>
      </w:r>
      <w:r>
        <w:rPr>
          <w:rFonts w:ascii="仿宋_GB2312" w:eastAsia="仿宋_GB2312" w:cs="仿宋_GB2312" w:hint="eastAsia"/>
        </w:rPr>
        <w:t>权重</w:t>
      </w:r>
      <w:r>
        <w:rPr>
          <w:rFonts w:ascii="仿宋_GB2312" w:eastAsia="仿宋_GB2312" w:cs="仿宋_GB2312"/>
        </w:rPr>
        <w:t>*A/B）</w:t>
      </w:r>
      <w:r>
        <w:rPr>
          <w:rFonts w:ascii="仿宋_GB2312" w:eastAsia="仿宋_GB2312" w:cs="仿宋_GB2312" w:hint="eastAsia"/>
        </w:rPr>
        <w:t>，得分不得突破权重总额。定量指标先汇总完成数，再计算得分。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t>3.</w:t>
      </w:r>
      <w:r>
        <w:rPr>
          <w:rFonts w:ascii="仿宋_GB2312" w:eastAsia="仿宋_GB2312" w:cs="仿宋_GB2312" w:hint="eastAsia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cs="仿宋_GB2312"/>
        </w:rPr>
        <w:t>100-80%</w:t>
      </w:r>
      <w:r>
        <w:rPr>
          <w:rFonts w:ascii="仿宋_GB2312" w:eastAsia="仿宋_GB2312" w:cs="仿宋_GB2312" w:hint="eastAsia"/>
        </w:rPr>
        <w:t>（含</w:t>
      </w:r>
      <w:r>
        <w:rPr>
          <w:rFonts w:ascii="仿宋_GB2312" w:eastAsia="仿宋_GB2312" w:cs="仿宋_GB2312"/>
        </w:rPr>
        <w:t>80%</w:t>
      </w:r>
      <w:r>
        <w:rPr>
          <w:rFonts w:ascii="仿宋_GB2312" w:eastAsia="仿宋_GB2312" w:cs="仿宋_GB2312" w:hint="eastAsia"/>
        </w:rPr>
        <w:t>）、</w:t>
      </w:r>
      <w:r>
        <w:rPr>
          <w:rFonts w:ascii="仿宋_GB2312" w:eastAsia="仿宋_GB2312" w:cs="仿宋_GB2312"/>
        </w:rPr>
        <w:t>80-50%</w:t>
      </w:r>
      <w:r>
        <w:rPr>
          <w:rFonts w:ascii="仿宋_GB2312" w:eastAsia="仿宋_GB2312" w:cs="仿宋_GB2312" w:hint="eastAsia"/>
        </w:rPr>
        <w:t>（含</w:t>
      </w:r>
      <w:r>
        <w:rPr>
          <w:rFonts w:ascii="仿宋_GB2312" w:eastAsia="仿宋_GB2312" w:cs="仿宋_GB2312"/>
        </w:rPr>
        <w:t>50%</w:t>
      </w:r>
      <w:r>
        <w:rPr>
          <w:rFonts w:ascii="仿宋_GB2312" w:eastAsia="仿宋_GB2312" w:cs="仿宋_GB2312" w:hint="eastAsia"/>
        </w:rPr>
        <w:t>）、</w:t>
      </w:r>
      <w:r>
        <w:rPr>
          <w:rFonts w:ascii="仿宋_GB2312" w:eastAsia="仿宋_GB2312" w:cs="仿宋_GB2312"/>
        </w:rPr>
        <w:t>50-0%</w:t>
      </w:r>
      <w:r>
        <w:rPr>
          <w:rFonts w:ascii="仿宋_GB2312" w:eastAsia="仿宋_GB2312" w:cs="仿宋_GB2312" w:hint="eastAsia"/>
        </w:rPr>
        <w:t>合理确定分值。汇总时，以资金额度为权重，对分值进行加权平均计算。</w:t>
      </w:r>
    </w:p>
    <w:p w:rsidR="0045334A" w:rsidRDefault="0045334A" w:rsidP="0045334A">
      <w:pPr>
        <w:widowControl/>
        <w:ind w:firstLineChars="200" w:firstLine="440"/>
      </w:pPr>
      <w:r>
        <w:rPr>
          <w:rFonts w:ascii="仿宋_GB2312" w:eastAsia="仿宋_GB2312" w:cs="仿宋_GB2312"/>
        </w:rPr>
        <w:t>4.</w:t>
      </w:r>
      <w:r>
        <w:rPr>
          <w:rFonts w:ascii="仿宋_GB2312" w:eastAsia="仿宋_GB2312" w:cs="仿宋_GB2312" w:hint="eastAsia"/>
        </w:rPr>
        <w:t>基于经济性和必要性等因素考虑，满意度指标暂可不作为必评指标。</w:t>
      </w: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>
      <w:pPr>
        <w:rPr>
          <w:rFonts w:hint="eastAsia"/>
        </w:rPr>
      </w:pPr>
    </w:p>
    <w:p w:rsidR="0045334A" w:rsidRDefault="0045334A" w:rsidP="0045334A"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lastRenderedPageBreak/>
        <w:t>2021年度信息化设备维修维护费自评表</w:t>
      </w:r>
    </w:p>
    <w:p w:rsidR="0045334A" w:rsidRDefault="0045334A" w:rsidP="0045334A">
      <w:pPr>
        <w:widowControl/>
        <w:rPr>
          <w:rFonts w:ascii="楷体_GB2312" w:eastAsia="楷体_GB2312" w:hAnsi="黑体" w:cs="Times New Roman"/>
          <w:sz w:val="48"/>
          <w:szCs w:val="48"/>
        </w:rPr>
      </w:pPr>
      <w:r>
        <w:rPr>
          <w:rFonts w:ascii="楷体_GB2312" w:eastAsia="楷体_GB2312" w:hAnsi="仿宋" w:cs="楷体_GB2312" w:hint="eastAsia"/>
          <w:sz w:val="28"/>
          <w:szCs w:val="28"/>
        </w:rPr>
        <w:t xml:space="preserve">单位名称：天门市人民检察院       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信息化设备维修维护费　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湖北省人民检察院</w:t>
            </w:r>
          </w:p>
        </w:tc>
        <w:tc>
          <w:tcPr>
            <w:tcW w:w="2520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天门市人民检察院　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、部门预算项目□</w:t>
            </w:r>
            <w:r w:rsidRPr="0082182D">
              <w:rPr>
                <w:rFonts w:ascii="仿宋_GB2312" w:eastAsia="仿宋_GB2312" w:cs="仿宋_GB2312" w:hint="eastAsia"/>
              </w:rPr>
              <w:t>√</w:t>
            </w:r>
            <w:r>
              <w:rPr>
                <w:rFonts w:ascii="仿宋_GB2312" w:eastAsia="仿宋_GB2312" w:cs="仿宋_GB2312"/>
              </w:rPr>
              <w:t xml:space="preserve">   2</w:t>
            </w:r>
            <w:r>
              <w:rPr>
                <w:rFonts w:ascii="仿宋_GB2312" w:eastAsia="仿宋_GB2312" w:cs="仿宋_GB2312" w:hint="eastAsia"/>
              </w:rPr>
              <w:t>、省直专项□</w:t>
            </w:r>
            <w:r>
              <w:rPr>
                <w:rFonts w:ascii="仿宋_GB2312" w:eastAsia="仿宋_GB2312" w:cs="仿宋_GB2312"/>
              </w:rPr>
              <w:t xml:space="preserve">  3</w:t>
            </w:r>
            <w:r>
              <w:rPr>
                <w:rFonts w:ascii="仿宋_GB2312" w:eastAsia="仿宋_GB2312" w:cs="仿宋_GB2312" w:hint="eastAsia"/>
              </w:rPr>
              <w:t>、省对下转移支付项目□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、持续性项目□</w:t>
            </w:r>
            <w:r>
              <w:rPr>
                <w:rFonts w:ascii="仿宋_GB2312" w:eastAsia="仿宋_GB2312" w:cs="仿宋_GB2312"/>
              </w:rPr>
              <w:t xml:space="preserve"> </w:t>
            </w:r>
            <w:r w:rsidRPr="0082182D">
              <w:rPr>
                <w:rFonts w:ascii="仿宋_GB2312" w:eastAsia="仿宋_GB2312" w:cs="仿宋_GB2312" w:hint="eastAsia"/>
              </w:rPr>
              <w:t>√</w:t>
            </w:r>
            <w:r>
              <w:rPr>
                <w:rFonts w:ascii="仿宋_GB2312" w:eastAsia="仿宋_GB2312" w:cs="仿宋_GB2312"/>
              </w:rPr>
              <w:t xml:space="preserve">  2</w:t>
            </w:r>
            <w:r>
              <w:rPr>
                <w:rFonts w:ascii="仿宋_GB2312" w:eastAsia="仿宋_GB2312" w:cs="仿宋_GB2312" w:hint="eastAsia"/>
              </w:rPr>
              <w:t>、新增性项目□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、常年性项目□</w:t>
            </w:r>
            <w:r>
              <w:rPr>
                <w:rFonts w:ascii="仿宋_GB2312" w:eastAsia="仿宋_GB2312" w:cs="仿宋_GB2312"/>
              </w:rPr>
              <w:t xml:space="preserve">  </w:t>
            </w:r>
            <w:r w:rsidRPr="0082182D">
              <w:rPr>
                <w:rFonts w:ascii="仿宋_GB2312" w:eastAsia="仿宋_GB2312" w:cs="仿宋_GB2312" w:hint="eastAsia"/>
              </w:rPr>
              <w:t>√</w:t>
            </w:r>
            <w:r>
              <w:rPr>
                <w:rFonts w:ascii="仿宋_GB2312" w:eastAsia="仿宋_GB2312" w:cs="仿宋_GB2312"/>
              </w:rPr>
              <w:t xml:space="preserve"> 2</w:t>
            </w:r>
            <w:r>
              <w:rPr>
                <w:rFonts w:ascii="仿宋_GB2312" w:eastAsia="仿宋_GB2312" w:cs="仿宋_GB2312" w:hint="eastAsia"/>
              </w:rPr>
              <w:t>、延续性项目□</w:t>
            </w:r>
            <w:r>
              <w:rPr>
                <w:rFonts w:ascii="仿宋_GB2312" w:eastAsia="仿宋_GB2312" w:cs="仿宋_GB2312"/>
              </w:rPr>
              <w:t xml:space="preserve">      3</w:t>
            </w:r>
            <w:r>
              <w:rPr>
                <w:rFonts w:ascii="仿宋_GB2312" w:eastAsia="仿宋_GB2312" w:cs="仿宋_GB2312" w:hint="eastAsia"/>
              </w:rPr>
              <w:t>、一次性项目□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预算执行情况（万元）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ascii="仿宋_GB2312" w:eastAsia="仿宋_GB2312" w:cs="仿宋_GB2312" w:hint="eastAsia"/>
              </w:rPr>
              <w:t>分）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19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预算数（</w:t>
            </w:r>
            <w:r>
              <w:rPr>
                <w:rFonts w:ascii="仿宋_GB2312" w:eastAsia="仿宋_GB2312" w:cs="仿宋_GB2312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执行数</w:t>
            </w:r>
            <w:r>
              <w:rPr>
                <w:rFonts w:ascii="仿宋_GB2312" w:eastAsia="仿宋_GB2312" w:cs="仿宋_GB2312"/>
              </w:rPr>
              <w:t>（B）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执行率</w:t>
            </w:r>
            <w:r>
              <w:rPr>
                <w:rFonts w:ascii="仿宋_GB2312" w:eastAsia="仿宋_GB2312" w:cs="仿宋_GB2312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得分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ascii="仿宋_GB2312" w:eastAsia="仿宋_GB2312" w:cs="仿宋_GB2312" w:hint="eastAsia"/>
              </w:rPr>
              <w:t>分</w:t>
            </w:r>
            <w:r>
              <w:rPr>
                <w:rFonts w:ascii="仿宋_GB2312" w:eastAsia="仿宋_GB2312" w:cs="仿宋_GB2312"/>
              </w:rPr>
              <w:t>*</w:t>
            </w:r>
            <w:r>
              <w:rPr>
                <w:rFonts w:ascii="仿宋_GB2312" w:eastAsia="仿宋_GB2312" w:cs="仿宋_GB2312" w:hint="eastAsia"/>
              </w:rPr>
              <w:t>执行率）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66.63</w:t>
            </w:r>
          </w:p>
        </w:tc>
        <w:tc>
          <w:tcPr>
            <w:tcW w:w="1317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66.63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年度绩效目标</w:t>
            </w:r>
            <w:r>
              <w:rPr>
                <w:rFonts w:ascii="仿宋_GB2312" w:eastAsia="仿宋_GB2312" w:cs="仿宋_GB2312"/>
              </w:rPr>
              <w:t>1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40</w:t>
            </w:r>
            <w:r>
              <w:rPr>
                <w:rFonts w:ascii="仿宋_GB2312" w:eastAsia="仿宋_GB2312" w:cs="仿宋_GB2312" w:hint="eastAsia"/>
              </w:rPr>
              <w:t>分）</w:t>
            </w: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年初目标值（</w:t>
            </w:r>
            <w:r>
              <w:rPr>
                <w:rFonts w:ascii="仿宋_GB2312" w:eastAsia="仿宋_GB2312" w:cs="仿宋_GB2312"/>
              </w:rPr>
              <w:t>A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实际完成值（</w:t>
            </w:r>
            <w:r>
              <w:rPr>
                <w:rFonts w:ascii="仿宋_GB2312" w:eastAsia="仿宋_GB2312" w:cs="仿宋_GB2312"/>
              </w:rPr>
              <w:t>B</w:t>
            </w:r>
            <w:r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得分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设备设施完好率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95%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建设、维护检察保密系统次数</w:t>
            </w:r>
          </w:p>
        </w:tc>
        <w:tc>
          <w:tcPr>
            <w:tcW w:w="1466" w:type="dxa"/>
            <w:vAlign w:val="center"/>
          </w:tcPr>
          <w:p w:rsidR="0045334A" w:rsidRPr="005F6676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12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12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可持续发展指标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预算有保障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年度绩效目标2</w:t>
            </w:r>
          </w:p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40</w:t>
            </w:r>
            <w:r>
              <w:rPr>
                <w:rFonts w:ascii="仿宋_GB2312" w:eastAsia="仿宋_GB2312" w:cs="仿宋_GB2312" w:hint="eastAsia"/>
              </w:rPr>
              <w:t>分）</w:t>
            </w:r>
          </w:p>
        </w:tc>
        <w:tc>
          <w:tcPr>
            <w:tcW w:w="700" w:type="dxa"/>
            <w:vMerge w:val="restart"/>
            <w:vAlign w:val="center"/>
          </w:tcPr>
          <w:p w:rsidR="0045334A" w:rsidRDefault="0045334A" w:rsidP="001000E7">
            <w:pPr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产出指标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数据信息存储率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100%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0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建设、维护检察信息系统次数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12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12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信息系统用户满意度</w:t>
            </w: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90%</w:t>
            </w: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20</w:t>
            </w: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700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22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66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77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45334A" w:rsidTr="001000E7">
        <w:trPr>
          <w:trHeight w:val="510"/>
          <w:jc w:val="center"/>
        </w:trPr>
        <w:tc>
          <w:tcPr>
            <w:tcW w:w="828" w:type="dxa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5334A" w:rsidRDefault="0045334A" w:rsidP="001000E7">
            <w:pPr>
              <w:widowControl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95</w:t>
            </w:r>
          </w:p>
        </w:tc>
      </w:tr>
      <w:tr w:rsidR="0045334A" w:rsidTr="001000E7">
        <w:trPr>
          <w:trHeight w:val="5241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偏差大或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目标未完成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设备损坏未及时维修更换。</w:t>
            </w:r>
          </w:p>
        </w:tc>
      </w:tr>
      <w:tr w:rsidR="0045334A" w:rsidTr="001000E7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改进措施及</w:t>
            </w:r>
          </w:p>
          <w:p w:rsidR="0045334A" w:rsidRDefault="0045334A" w:rsidP="001000E7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45334A" w:rsidRDefault="0045334A" w:rsidP="001000E7">
            <w:pPr>
              <w:widowControl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及时维修更换损坏设备。</w:t>
            </w:r>
          </w:p>
        </w:tc>
      </w:tr>
    </w:tbl>
    <w:p w:rsidR="0045334A" w:rsidRDefault="0045334A" w:rsidP="0045334A">
      <w:pPr>
        <w:widowControl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备注：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预算执行情况口径：预算数为调整后财政资金总额（包括上年结余结转），执行数为资金使用单位财政资金实际支出数。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2.</w:t>
      </w:r>
      <w:r>
        <w:rPr>
          <w:rFonts w:ascii="仿宋_GB2312" w:eastAsia="仿宋_GB2312" w:cs="仿宋_GB2312" w:hint="eastAsia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eastAsia="仿宋_GB2312" w:cs="仿宋_GB2312"/>
        </w:rPr>
        <w:t>X,</w:t>
      </w:r>
      <w:r>
        <w:rPr>
          <w:rFonts w:ascii="仿宋_GB2312" w:eastAsia="仿宋_GB2312" w:cs="仿宋_GB2312" w:hint="eastAsia"/>
        </w:rPr>
        <w:t>得分</w:t>
      </w:r>
      <w:r>
        <w:rPr>
          <w:rFonts w:ascii="仿宋_GB2312" w:eastAsia="仿宋_GB2312" w:cs="仿宋_GB2312"/>
        </w:rPr>
        <w:t>=</w:t>
      </w:r>
      <w:r>
        <w:rPr>
          <w:rFonts w:ascii="仿宋_GB2312" w:eastAsia="仿宋_GB2312" w:cs="仿宋_GB2312" w:hint="eastAsia"/>
        </w:rPr>
        <w:t>权重</w:t>
      </w:r>
      <w:r>
        <w:rPr>
          <w:rFonts w:ascii="仿宋_GB2312" w:eastAsia="仿宋_GB2312" w:cs="仿宋_GB2312"/>
        </w:rPr>
        <w:t>*B/A</w:t>
      </w:r>
      <w:r>
        <w:rPr>
          <w:rFonts w:ascii="仿宋_GB2312" w:eastAsia="仿宋_GB2312" w:cs="仿宋_GB2312" w:hint="eastAsia"/>
        </w:rPr>
        <w:t>），反向指标（即</w:t>
      </w:r>
      <w:r>
        <w:rPr>
          <w:rFonts w:ascii="仿宋_GB2312" w:eastAsia="仿宋_GB2312" w:cs="仿宋_GB2312" w:hint="eastAsia"/>
        </w:rPr>
        <w:lastRenderedPageBreak/>
        <w:t>目标值为≤</w:t>
      </w:r>
      <w:r>
        <w:rPr>
          <w:rFonts w:ascii="仿宋_GB2312" w:eastAsia="仿宋_GB2312" w:cs="仿宋_GB2312"/>
        </w:rPr>
        <w:t>X</w:t>
      </w:r>
      <w:r>
        <w:rPr>
          <w:rFonts w:ascii="仿宋_GB2312" w:eastAsia="仿宋_GB2312" w:cs="仿宋_GB2312" w:hint="eastAsia"/>
        </w:rPr>
        <w:t>，得分</w:t>
      </w:r>
      <w:r>
        <w:rPr>
          <w:rFonts w:ascii="仿宋_GB2312" w:eastAsia="仿宋_GB2312" w:cs="仿宋_GB2312"/>
        </w:rPr>
        <w:t>=</w:t>
      </w:r>
      <w:r>
        <w:rPr>
          <w:rFonts w:ascii="仿宋_GB2312" w:eastAsia="仿宋_GB2312" w:cs="仿宋_GB2312" w:hint="eastAsia"/>
        </w:rPr>
        <w:t>权重</w:t>
      </w:r>
      <w:r>
        <w:rPr>
          <w:rFonts w:ascii="仿宋_GB2312" w:eastAsia="仿宋_GB2312" w:cs="仿宋_GB2312"/>
        </w:rPr>
        <w:t>*A/B）</w:t>
      </w:r>
      <w:r>
        <w:rPr>
          <w:rFonts w:ascii="仿宋_GB2312" w:eastAsia="仿宋_GB2312" w:cs="仿宋_GB2312" w:hint="eastAsia"/>
        </w:rPr>
        <w:t>，得分不得突破权重总额。定量指标先汇总完成数，再计算得分。</w:t>
      </w:r>
    </w:p>
    <w:p w:rsidR="0045334A" w:rsidRDefault="0045334A" w:rsidP="0045334A">
      <w:pPr>
        <w:widowControl/>
        <w:ind w:firstLineChars="200" w:firstLine="440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t>3.</w:t>
      </w:r>
      <w:r>
        <w:rPr>
          <w:rFonts w:ascii="仿宋_GB2312" w:eastAsia="仿宋_GB2312" w:cs="仿宋_GB2312" w:hint="eastAsia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eastAsia="仿宋_GB2312" w:cs="仿宋_GB2312"/>
        </w:rPr>
        <w:t>100-80%</w:t>
      </w:r>
      <w:r>
        <w:rPr>
          <w:rFonts w:ascii="仿宋_GB2312" w:eastAsia="仿宋_GB2312" w:cs="仿宋_GB2312" w:hint="eastAsia"/>
        </w:rPr>
        <w:t>（含</w:t>
      </w:r>
      <w:r>
        <w:rPr>
          <w:rFonts w:ascii="仿宋_GB2312" w:eastAsia="仿宋_GB2312" w:cs="仿宋_GB2312"/>
        </w:rPr>
        <w:t>80%</w:t>
      </w:r>
      <w:r>
        <w:rPr>
          <w:rFonts w:ascii="仿宋_GB2312" w:eastAsia="仿宋_GB2312" w:cs="仿宋_GB2312" w:hint="eastAsia"/>
        </w:rPr>
        <w:t>）、</w:t>
      </w:r>
      <w:r>
        <w:rPr>
          <w:rFonts w:ascii="仿宋_GB2312" w:eastAsia="仿宋_GB2312" w:cs="仿宋_GB2312"/>
        </w:rPr>
        <w:t>80-50%</w:t>
      </w:r>
      <w:r>
        <w:rPr>
          <w:rFonts w:ascii="仿宋_GB2312" w:eastAsia="仿宋_GB2312" w:cs="仿宋_GB2312" w:hint="eastAsia"/>
        </w:rPr>
        <w:t>（含</w:t>
      </w:r>
      <w:r>
        <w:rPr>
          <w:rFonts w:ascii="仿宋_GB2312" w:eastAsia="仿宋_GB2312" w:cs="仿宋_GB2312"/>
        </w:rPr>
        <w:t>50%</w:t>
      </w:r>
      <w:r>
        <w:rPr>
          <w:rFonts w:ascii="仿宋_GB2312" w:eastAsia="仿宋_GB2312" w:cs="仿宋_GB2312" w:hint="eastAsia"/>
        </w:rPr>
        <w:t>）、</w:t>
      </w:r>
      <w:r>
        <w:rPr>
          <w:rFonts w:ascii="仿宋_GB2312" w:eastAsia="仿宋_GB2312" w:cs="仿宋_GB2312"/>
        </w:rPr>
        <w:t>50-0%</w:t>
      </w:r>
      <w:r>
        <w:rPr>
          <w:rFonts w:ascii="仿宋_GB2312" w:eastAsia="仿宋_GB2312" w:cs="仿宋_GB2312" w:hint="eastAsia"/>
        </w:rPr>
        <w:t>合理确定分值。汇总时，以资金额度为权重，对分值进行加权平均计算。</w:t>
      </w:r>
    </w:p>
    <w:p w:rsidR="0045334A" w:rsidRDefault="0045334A" w:rsidP="0045334A">
      <w:pPr>
        <w:widowControl/>
        <w:ind w:firstLineChars="200" w:firstLine="440"/>
      </w:pPr>
      <w:r>
        <w:rPr>
          <w:rFonts w:ascii="仿宋_GB2312" w:eastAsia="仿宋_GB2312" w:cs="仿宋_GB2312"/>
        </w:rPr>
        <w:t>4.</w:t>
      </w:r>
      <w:r>
        <w:rPr>
          <w:rFonts w:ascii="仿宋_GB2312" w:eastAsia="仿宋_GB2312" w:cs="仿宋_GB2312" w:hint="eastAsia"/>
        </w:rPr>
        <w:t>基于经济性和必要性等因素考虑，满意度指标暂可不作为必评指标。</w:t>
      </w:r>
    </w:p>
    <w:p w:rsidR="0045334A" w:rsidRDefault="0045334A"/>
    <w:sectPr w:rsidR="0045334A" w:rsidSect="00E0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7C" w:rsidRDefault="00E76B7C" w:rsidP="00EB1E93">
      <w:r>
        <w:separator/>
      </w:r>
    </w:p>
  </w:endnote>
  <w:endnote w:type="continuationSeparator" w:id="0">
    <w:p w:rsidR="00E76B7C" w:rsidRDefault="00E76B7C" w:rsidP="00EB1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FA" w:rsidRDefault="00982DAC">
    <w:pPr>
      <w:pStyle w:val="a3"/>
      <w:spacing w:line="14" w:lineRule="auto"/>
      <w:ind w:left="0"/>
      <w:rPr>
        <w:sz w:val="20"/>
      </w:rPr>
    </w:pPr>
    <w:r w:rsidRPr="00982DA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75.55pt;margin-top:770.9pt;width:50pt;height:15.3pt;z-index:-251655168;mso-position-horizontal-relative:page;mso-position-vertical-relative:page" o:gfxdata="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qjlBrWAAAADQEAAA8AAAAAAAAAAQAg&#10;AAAAIgAAAGRycy9kb3ducmV2LnhtbFBLAQIUABQAAAAIAIdO4kBuLGffngEAACMDAAAOAAAAAAAA&#10;AAEAIAAAACUBAABkcnMvZTJvRG9jLnhtbFBLBQYAAAAABgAGAFkBAAA1BQAAAAA=&#10;" filled="f" stroked="f">
          <v:textbox inset="0,0,0,0">
            <w:txbxContent>
              <w:p w:rsidR="003572FA" w:rsidRDefault="00A61A0F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— </w:t>
                </w:r>
                <w:r w:rsidR="00982DAC"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 w:rsidR="00982DAC"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</w:rPr>
                  <w:t>2</w:t>
                </w:r>
                <w:r w:rsidR="00982DAC">
                  <w:fldChar w:fldCharType="end"/>
                </w:r>
                <w:r>
                  <w:rPr>
                    <w:rFonts w:ascii="Times New Roman" w:hAnsi="Times New Roman"/>
                    <w:spacing w:val="59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FA" w:rsidRDefault="00982DAC">
    <w:pPr>
      <w:pStyle w:val="a3"/>
      <w:spacing w:line="14" w:lineRule="auto"/>
      <w:ind w:left="0"/>
      <w:rPr>
        <w:sz w:val="20"/>
      </w:rPr>
    </w:pPr>
    <w:r w:rsidRPr="00982DA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469.85pt;margin-top:770.9pt;width:50pt;height:15.3pt;z-index:-251656192;mso-position-horizontal-relative:page;mso-position-vertical-relative:page" o:gfxdata="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tLSae2gAAAA4BAAAPAAAAAAAA&#10;AAEAIAAAACIAAABkcnMvZG93bnJldi54bWxQSwECFAAUAAAACACHTuJAAglbcJ4BAAAjAwAADgAA&#10;AAAAAAABACAAAAApAQAAZHJzL2Uyb0RvYy54bWxQSwUGAAAAAAYABgBZAQAAOQUAAAAA&#10;" filled="f" stroked="f">
          <v:textbox inset="0,0,0,0">
            <w:txbxContent>
              <w:p w:rsidR="003572FA" w:rsidRDefault="00A61A0F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— </w:t>
                </w:r>
                <w:r w:rsidR="00982DAC"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 w:rsidR="00982DAC">
                  <w:fldChar w:fldCharType="separate"/>
                </w:r>
                <w:r w:rsidR="0045334A">
                  <w:rPr>
                    <w:rFonts w:ascii="Times New Roman" w:hAnsi="Times New Roman"/>
                    <w:noProof/>
                    <w:sz w:val="24"/>
                  </w:rPr>
                  <w:t>1</w:t>
                </w:r>
                <w:r w:rsidR="00982DAC">
                  <w:fldChar w:fldCharType="end"/>
                </w:r>
                <w:r>
                  <w:rPr>
                    <w:rFonts w:ascii="Times New Roman" w:hAnsi="Times New Roman"/>
                    <w:sz w:val="24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7C" w:rsidRDefault="00E76B7C" w:rsidP="00EB1E93">
      <w:r>
        <w:separator/>
      </w:r>
    </w:p>
  </w:footnote>
  <w:footnote w:type="continuationSeparator" w:id="0">
    <w:p w:rsidR="00E76B7C" w:rsidRDefault="00E76B7C" w:rsidP="00EB1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8" w:hanging="202"/>
        <w:jc w:val="left"/>
      </w:pPr>
      <w:rPr>
        <w:rFonts w:ascii="宋体" w:eastAsia="宋体" w:hAnsi="宋体" w:cs="宋体" w:hint="default"/>
        <w:spacing w:val="1"/>
        <w:w w:val="99"/>
        <w:sz w:val="18"/>
        <w:szCs w:val="1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39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1429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459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88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18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48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77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7" w:hanging="322"/>
      </w:pPr>
      <w:rPr>
        <w:rFonts w:hint="default"/>
        <w:lang w:val="zh-CN" w:eastAsia="zh-CN" w:bidi="zh-CN"/>
      </w:rPr>
    </w:lvl>
  </w:abstractNum>
  <w:abstractNum w:abstractNumId="1">
    <w:nsid w:val="0D5A5B3B"/>
    <w:multiLevelType w:val="hybridMultilevel"/>
    <w:tmpl w:val="F6A6ECC8"/>
    <w:lvl w:ilvl="0" w:tplc="88443B72">
      <w:start w:val="1"/>
      <w:numFmt w:val="decimal"/>
      <w:lvlText w:val="%1、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9A3495"/>
    <w:multiLevelType w:val="hybridMultilevel"/>
    <w:tmpl w:val="53E83E9A"/>
    <w:lvl w:ilvl="0" w:tplc="4670954E">
      <w:start w:val="1"/>
      <w:numFmt w:val="decimal"/>
      <w:lvlText w:val="%1、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986"/>
    <w:rsid w:val="0005559B"/>
    <w:rsid w:val="00061719"/>
    <w:rsid w:val="00081523"/>
    <w:rsid w:val="00197ABA"/>
    <w:rsid w:val="002E1766"/>
    <w:rsid w:val="003C48A2"/>
    <w:rsid w:val="003D0C5E"/>
    <w:rsid w:val="0045334A"/>
    <w:rsid w:val="00537B6F"/>
    <w:rsid w:val="005C0373"/>
    <w:rsid w:val="0067315B"/>
    <w:rsid w:val="0077257F"/>
    <w:rsid w:val="009336FD"/>
    <w:rsid w:val="00982DAC"/>
    <w:rsid w:val="009A648C"/>
    <w:rsid w:val="009E4ABA"/>
    <w:rsid w:val="00A61A0F"/>
    <w:rsid w:val="00A95F98"/>
    <w:rsid w:val="00B02986"/>
    <w:rsid w:val="00B0716C"/>
    <w:rsid w:val="00B97BDC"/>
    <w:rsid w:val="00CC410D"/>
    <w:rsid w:val="00E06A18"/>
    <w:rsid w:val="00E76B7C"/>
    <w:rsid w:val="00EB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9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B02986"/>
    <w:pPr>
      <w:ind w:left="631"/>
      <w:outlineLvl w:val="1"/>
    </w:pPr>
    <w:rPr>
      <w:rFonts w:ascii="PMingLiU" w:eastAsia="PMingLiU" w:hAnsi="PMingLiU" w:cs="PMingLiU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B02986"/>
    <w:rPr>
      <w:rFonts w:ascii="PMingLiU" w:eastAsia="PMingLiU" w:hAnsi="PMingLiU" w:cs="PMingLiU"/>
      <w:kern w:val="0"/>
      <w:sz w:val="36"/>
      <w:szCs w:val="36"/>
      <w:lang w:val="zh-CN" w:bidi="zh-CN"/>
    </w:rPr>
  </w:style>
  <w:style w:type="paragraph" w:styleId="a3">
    <w:name w:val="Body Text"/>
    <w:basedOn w:val="a"/>
    <w:link w:val="Char"/>
    <w:uiPriority w:val="1"/>
    <w:qFormat/>
    <w:rsid w:val="00B02986"/>
    <w:pPr>
      <w:ind w:left="391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B02986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1"/>
    <w:qFormat/>
    <w:rsid w:val="00B02986"/>
    <w:pPr>
      <w:ind w:left="1354" w:hanging="322"/>
    </w:pPr>
  </w:style>
  <w:style w:type="paragraph" w:customStyle="1" w:styleId="TableParagraph">
    <w:name w:val="Table Paragraph"/>
    <w:basedOn w:val="a"/>
    <w:uiPriority w:val="1"/>
    <w:qFormat/>
    <w:rsid w:val="00B02986"/>
  </w:style>
  <w:style w:type="paragraph" w:styleId="a5">
    <w:name w:val="header"/>
    <w:basedOn w:val="a"/>
    <w:link w:val="Char0"/>
    <w:uiPriority w:val="99"/>
    <w:semiHidden/>
    <w:unhideWhenUsed/>
    <w:rsid w:val="005C0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C037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semiHidden/>
    <w:unhideWhenUsed/>
    <w:rsid w:val="005C03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C0373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2022-04-01T01:27:00Z</dcterms:created>
  <dcterms:modified xsi:type="dcterms:W3CDTF">2022-09-05T06:59:00Z</dcterms:modified>
</cp:coreProperties>
</file>