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2AADC">
      <w:pPr>
        <w:ind w:firstLine="640" w:firstLineChars="200"/>
        <w:rPr>
          <w:rFonts w:ascii="黑体" w:hAnsi="黑体" w:eastAsia="黑体" w:cs="黑体"/>
          <w:szCs w:val="32"/>
        </w:rPr>
      </w:pPr>
      <w:bookmarkStart w:id="51" w:name="_GoBack"/>
      <w:bookmarkEnd w:id="51"/>
    </w:p>
    <w:p w14:paraId="01D2A0FB">
      <w:pPr>
        <w:spacing w:line="360" w:lineRule="auto"/>
        <w:jc w:val="center"/>
        <w:rPr>
          <w:rFonts w:asciiTheme="majorEastAsia" w:hAnsiTheme="majorEastAsia" w:eastAsiaTheme="majorEastAsia" w:cstheme="majorEastAsia"/>
          <w:sz w:val="48"/>
          <w:szCs w:val="48"/>
        </w:rPr>
      </w:pPr>
      <w:bookmarkStart w:id="0" w:name="_Hlk174348300"/>
      <w:r>
        <w:rPr>
          <w:rFonts w:hint="eastAsia" w:asciiTheme="majorEastAsia" w:hAnsiTheme="majorEastAsia" w:eastAsiaTheme="majorEastAsia" w:cstheme="majorEastAsia"/>
          <w:b/>
          <w:sz w:val="48"/>
          <w:szCs w:val="48"/>
        </w:rPr>
        <w:t>天门市人民检察院</w:t>
      </w:r>
      <w:bookmarkEnd w:id="0"/>
      <w:r>
        <w:rPr>
          <w:rFonts w:hint="eastAsia" w:asciiTheme="majorEastAsia" w:hAnsiTheme="majorEastAsia" w:eastAsiaTheme="majorEastAsia" w:cstheme="majorEastAsia"/>
          <w:b/>
          <w:sz w:val="48"/>
          <w:szCs w:val="48"/>
          <w:lang w:val="en-US" w:eastAsia="zh-CN"/>
        </w:rPr>
        <w:t>2023</w:t>
      </w:r>
      <w:r>
        <w:rPr>
          <w:rFonts w:hint="eastAsia" w:asciiTheme="majorEastAsia" w:hAnsiTheme="majorEastAsia" w:eastAsiaTheme="majorEastAsia" w:cstheme="majorEastAsia"/>
          <w:b/>
          <w:bCs/>
          <w:sz w:val="48"/>
          <w:szCs w:val="48"/>
        </w:rPr>
        <w:t>年度部门决算</w:t>
      </w:r>
    </w:p>
    <w:p w14:paraId="794EEC9C">
      <w:pPr>
        <w:shd w:val="clear" w:color="auto" w:fill="FFFFFF"/>
        <w:spacing w:before="240" w:after="240" w:line="360" w:lineRule="auto"/>
        <w:ind w:firstLine="640"/>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目    录</w:t>
      </w:r>
    </w:p>
    <w:sdt>
      <w:sdtPr>
        <w:rPr>
          <w:rFonts w:ascii="宋体" w:hAnsi="宋体" w:eastAsia="宋体"/>
          <w:sz w:val="21"/>
        </w:rPr>
        <w:id w:val="722338683"/>
        <w:docPartObj>
          <w:docPartGallery w:val="Table of Contents"/>
          <w:docPartUnique/>
        </w:docPartObj>
      </w:sdtPr>
      <w:sdtEndPr>
        <w:rPr>
          <w:rFonts w:hint="eastAsia" w:asciiTheme="majorEastAsia" w:hAnsiTheme="majorEastAsia" w:eastAsiaTheme="majorEastAsia" w:cstheme="majorEastAsia"/>
          <w:sz w:val="32"/>
          <w:szCs w:val="44"/>
        </w:rPr>
      </w:sdtEndPr>
      <w:sdtContent>
        <w:p w14:paraId="299FAD3B">
          <w:pPr>
            <w:jc w:val="center"/>
          </w:pPr>
        </w:p>
        <w:p w14:paraId="26A72539">
          <w:pPr>
            <w:pStyle w:val="10"/>
            <w:tabs>
              <w:tab w:val="right" w:leader="dot" w:pos="8306"/>
            </w:tabs>
          </w:pPr>
          <w:r>
            <w:rPr>
              <w:rFonts w:hint="eastAsia" w:asciiTheme="majorEastAsia" w:hAnsiTheme="majorEastAsia" w:eastAsiaTheme="majorEastAsia" w:cstheme="majorEastAsia"/>
              <w:sz w:val="44"/>
              <w:szCs w:val="44"/>
            </w:rPr>
            <w:fldChar w:fldCharType="begin"/>
          </w:r>
          <w:r>
            <w:rPr>
              <w:rFonts w:hint="eastAsia" w:asciiTheme="majorEastAsia" w:hAnsiTheme="majorEastAsia" w:eastAsiaTheme="majorEastAsia" w:cstheme="majorEastAsia"/>
              <w:sz w:val="44"/>
              <w:szCs w:val="44"/>
            </w:rPr>
            <w:instrText xml:space="preserve">TOC \o "1-3" \h \u </w:instrText>
          </w:r>
          <w:r>
            <w:rPr>
              <w:rFonts w:hint="eastAsia" w:asciiTheme="majorEastAsia" w:hAnsiTheme="majorEastAsia" w:eastAsiaTheme="majorEastAsia" w:cstheme="majorEastAsia"/>
              <w:sz w:val="44"/>
              <w:szCs w:val="44"/>
            </w:rPr>
            <w:fldChar w:fldCharType="separate"/>
          </w:r>
          <w:r>
            <w:rPr>
              <w:rFonts w:hint="eastAsia" w:asciiTheme="majorEastAsia" w:hAnsiTheme="majorEastAsia" w:eastAsiaTheme="majorEastAsia" w:cstheme="majorEastAsia"/>
              <w:szCs w:val="44"/>
            </w:rPr>
            <w:fldChar w:fldCharType="begin"/>
          </w:r>
          <w:r>
            <w:rPr>
              <w:rFonts w:hint="eastAsia" w:asciiTheme="majorEastAsia" w:hAnsiTheme="majorEastAsia" w:eastAsiaTheme="majorEastAsia" w:cstheme="majorEastAsia"/>
              <w:szCs w:val="44"/>
            </w:rPr>
            <w:instrText xml:space="preserve"> HYPERLINK \l _Toc9366 </w:instrText>
          </w:r>
          <w:r>
            <w:rPr>
              <w:rFonts w:hint="eastAsia" w:asciiTheme="majorEastAsia" w:hAnsiTheme="majorEastAsia" w:eastAsiaTheme="majorEastAsia" w:cstheme="majorEastAsia"/>
              <w:szCs w:val="44"/>
            </w:rPr>
            <w:fldChar w:fldCharType="separate"/>
          </w:r>
          <w:r>
            <w:rPr>
              <w:rFonts w:hint="eastAsia" w:ascii="黑体" w:hAnsi="黑体" w:eastAsia="黑体" w:cs="黑体"/>
              <w:szCs w:val="32"/>
            </w:rPr>
            <w:t xml:space="preserve">第一部分  </w:t>
          </w:r>
          <w:r>
            <w:rPr>
              <w:rFonts w:hint="eastAsia" w:ascii="黑体" w:hAnsi="黑体" w:eastAsia="黑体"/>
              <w:szCs w:val="32"/>
            </w:rPr>
            <w:t>天门市人民检察院</w:t>
          </w:r>
          <w:r>
            <w:rPr>
              <w:rFonts w:hint="eastAsia" w:ascii="黑体" w:hAnsi="黑体" w:eastAsia="黑体" w:cs="黑体"/>
              <w:szCs w:val="32"/>
            </w:rPr>
            <w:t>概况</w:t>
          </w:r>
          <w:r>
            <w:tab/>
          </w:r>
          <w:r>
            <w:fldChar w:fldCharType="begin"/>
          </w:r>
          <w:r>
            <w:instrText xml:space="preserve"> PAGEREF _Toc9366 \h </w:instrText>
          </w:r>
          <w:r>
            <w:fldChar w:fldCharType="separate"/>
          </w:r>
          <w:r>
            <w:t>3</w:t>
          </w:r>
          <w:r>
            <w:fldChar w:fldCharType="end"/>
          </w:r>
          <w:r>
            <w:rPr>
              <w:rFonts w:hint="eastAsia" w:asciiTheme="majorEastAsia" w:hAnsiTheme="majorEastAsia" w:eastAsiaTheme="majorEastAsia" w:cstheme="majorEastAsia"/>
              <w:szCs w:val="44"/>
            </w:rPr>
            <w:fldChar w:fldCharType="end"/>
          </w:r>
        </w:p>
        <w:p w14:paraId="5C0DC6D4">
          <w:pPr>
            <w:pStyle w:val="11"/>
            <w:tabs>
              <w:tab w:val="right" w:leader="dot" w:pos="8306"/>
            </w:tabs>
            <w:rPr>
              <w:rFonts w:hint="eastAsia"/>
            </w:rPr>
          </w:pPr>
          <w:r>
            <w:rPr>
              <w:rFonts w:hint="eastAsia"/>
            </w:rPr>
            <w:fldChar w:fldCharType="begin"/>
          </w:r>
          <w:r>
            <w:rPr>
              <w:rFonts w:hint="eastAsia"/>
            </w:rPr>
            <w:instrText xml:space="preserve"> HYPERLINK \l _Toc19499 </w:instrText>
          </w:r>
          <w:r>
            <w:rPr>
              <w:rFonts w:hint="eastAsia"/>
            </w:rPr>
            <w:fldChar w:fldCharType="separate"/>
          </w:r>
          <w:r>
            <w:rPr>
              <w:rFonts w:hint="default"/>
            </w:rPr>
            <w:t xml:space="preserve">一、 </w:t>
          </w:r>
          <w:r>
            <w:rPr>
              <w:rFonts w:hint="eastAsia"/>
            </w:rPr>
            <w:t>部门主要职责</w:t>
          </w:r>
          <w:r>
            <w:rPr>
              <w:rFonts w:hint="eastAsia"/>
            </w:rPr>
            <w:tab/>
          </w:r>
          <w:r>
            <w:rPr>
              <w:rFonts w:hint="eastAsia"/>
            </w:rPr>
            <w:fldChar w:fldCharType="begin"/>
          </w:r>
          <w:r>
            <w:rPr>
              <w:rFonts w:hint="eastAsia"/>
            </w:rPr>
            <w:instrText xml:space="preserve"> PAGEREF _Toc19499 \h </w:instrText>
          </w:r>
          <w:r>
            <w:rPr>
              <w:rFonts w:hint="eastAsia"/>
            </w:rPr>
            <w:fldChar w:fldCharType="separate"/>
          </w:r>
          <w:r>
            <w:rPr>
              <w:rFonts w:hint="eastAsia"/>
            </w:rPr>
            <w:t>3</w:t>
          </w:r>
          <w:r>
            <w:rPr>
              <w:rFonts w:hint="eastAsia"/>
            </w:rPr>
            <w:fldChar w:fldCharType="end"/>
          </w:r>
          <w:r>
            <w:rPr>
              <w:rFonts w:hint="eastAsia"/>
            </w:rPr>
            <w:fldChar w:fldCharType="end"/>
          </w:r>
        </w:p>
        <w:p w14:paraId="30DFBAA6">
          <w:pPr>
            <w:pStyle w:val="11"/>
            <w:tabs>
              <w:tab w:val="right" w:leader="dot" w:pos="8306"/>
            </w:tabs>
          </w:pPr>
          <w:r>
            <w:rPr>
              <w:rFonts w:hint="eastAsia"/>
            </w:rPr>
            <w:fldChar w:fldCharType="begin"/>
          </w:r>
          <w:r>
            <w:rPr>
              <w:rFonts w:hint="eastAsia"/>
            </w:rPr>
            <w:instrText xml:space="preserve"> HYPERLINK \l _Toc5441 </w:instrText>
          </w:r>
          <w:r>
            <w:rPr>
              <w:rFonts w:hint="eastAsia"/>
            </w:rPr>
            <w:fldChar w:fldCharType="separate"/>
          </w:r>
          <w:r>
            <w:rPr>
              <w:rFonts w:hint="eastAsia"/>
            </w:rPr>
            <w:t>二、 机构设置情况</w:t>
          </w:r>
          <w:r>
            <w:rPr>
              <w:rFonts w:hint="eastAsia"/>
            </w:rPr>
            <w:tab/>
          </w:r>
          <w:r>
            <w:rPr>
              <w:rFonts w:hint="eastAsia"/>
            </w:rPr>
            <w:fldChar w:fldCharType="begin"/>
          </w:r>
          <w:r>
            <w:rPr>
              <w:rFonts w:hint="eastAsia"/>
            </w:rPr>
            <w:instrText xml:space="preserve"> PAGEREF _Toc5441 \h </w:instrText>
          </w:r>
          <w:r>
            <w:rPr>
              <w:rFonts w:hint="eastAsia"/>
            </w:rPr>
            <w:fldChar w:fldCharType="separate"/>
          </w:r>
          <w:r>
            <w:rPr>
              <w:rFonts w:hint="eastAsia"/>
            </w:rPr>
            <w:t>3</w:t>
          </w:r>
          <w:r>
            <w:rPr>
              <w:rFonts w:hint="eastAsia"/>
            </w:rPr>
            <w:fldChar w:fldCharType="end"/>
          </w:r>
          <w:r>
            <w:rPr>
              <w:rFonts w:hint="eastAsia"/>
            </w:rPr>
            <w:fldChar w:fldCharType="end"/>
          </w:r>
        </w:p>
        <w:p w14:paraId="64A847E8">
          <w:pPr>
            <w:pStyle w:val="10"/>
            <w:tabs>
              <w:tab w:val="right" w:leader="dot" w:pos="8306"/>
            </w:tabs>
          </w:pPr>
          <w:r>
            <w:rPr>
              <w:rFonts w:hint="eastAsia" w:asciiTheme="majorEastAsia" w:hAnsiTheme="majorEastAsia" w:eastAsiaTheme="majorEastAsia" w:cstheme="majorEastAsia"/>
              <w:szCs w:val="44"/>
            </w:rPr>
            <w:fldChar w:fldCharType="begin"/>
          </w:r>
          <w:r>
            <w:rPr>
              <w:rFonts w:hint="eastAsia" w:asciiTheme="majorEastAsia" w:hAnsiTheme="majorEastAsia" w:eastAsiaTheme="majorEastAsia" w:cstheme="majorEastAsia"/>
              <w:szCs w:val="44"/>
            </w:rPr>
            <w:instrText xml:space="preserve"> HYPERLINK \l _Toc17072 </w:instrText>
          </w:r>
          <w:r>
            <w:rPr>
              <w:rFonts w:hint="eastAsia" w:asciiTheme="majorEastAsia" w:hAnsiTheme="majorEastAsia" w:eastAsiaTheme="majorEastAsia" w:cstheme="majorEastAsia"/>
              <w:szCs w:val="44"/>
            </w:rPr>
            <w:fldChar w:fldCharType="separate"/>
          </w:r>
          <w:r>
            <w:rPr>
              <w:rFonts w:hint="eastAsia" w:ascii="黑体" w:hAnsi="黑体" w:eastAsia="黑体" w:cs="黑体"/>
              <w:szCs w:val="32"/>
            </w:rPr>
            <w:t>第二部分  2023年度部门决算表</w:t>
          </w:r>
          <w:r>
            <w:tab/>
          </w:r>
          <w:r>
            <w:fldChar w:fldCharType="begin"/>
          </w:r>
          <w:r>
            <w:instrText xml:space="preserve"> PAGEREF _Toc17072 \h </w:instrText>
          </w:r>
          <w:r>
            <w:fldChar w:fldCharType="separate"/>
          </w:r>
          <w:r>
            <w:t>3</w:t>
          </w:r>
          <w:r>
            <w:fldChar w:fldCharType="end"/>
          </w:r>
          <w:r>
            <w:rPr>
              <w:rFonts w:hint="eastAsia" w:asciiTheme="majorEastAsia" w:hAnsiTheme="majorEastAsia" w:eastAsiaTheme="majorEastAsia" w:cstheme="majorEastAsia"/>
              <w:szCs w:val="44"/>
            </w:rPr>
            <w:fldChar w:fldCharType="end"/>
          </w:r>
        </w:p>
        <w:p w14:paraId="0F71CDBF">
          <w:pPr>
            <w:pStyle w:val="11"/>
            <w:tabs>
              <w:tab w:val="right" w:leader="dot" w:pos="8306"/>
            </w:tabs>
          </w:pPr>
          <w:r>
            <w:rPr>
              <w:rFonts w:hint="eastAsia" w:asciiTheme="majorEastAsia" w:hAnsiTheme="majorEastAsia" w:eastAsiaTheme="majorEastAsia" w:cstheme="majorEastAsia"/>
              <w:szCs w:val="44"/>
            </w:rPr>
            <w:fldChar w:fldCharType="begin"/>
          </w:r>
          <w:r>
            <w:rPr>
              <w:rFonts w:hint="eastAsia" w:asciiTheme="majorEastAsia" w:hAnsiTheme="majorEastAsia" w:eastAsiaTheme="majorEastAsia" w:cstheme="majorEastAsia"/>
              <w:szCs w:val="44"/>
            </w:rPr>
            <w:instrText xml:space="preserve"> HYPERLINK \l _Toc1980 </w:instrText>
          </w:r>
          <w:r>
            <w:rPr>
              <w:rFonts w:hint="eastAsia" w:asciiTheme="majorEastAsia" w:hAnsiTheme="majorEastAsia" w:eastAsiaTheme="majorEastAsia" w:cstheme="majorEastAsia"/>
              <w:szCs w:val="44"/>
            </w:rPr>
            <w:fldChar w:fldCharType="separate"/>
          </w:r>
          <w:r>
            <w:rPr>
              <w:rFonts w:hint="default"/>
            </w:rPr>
            <w:t xml:space="preserve">一、 </w:t>
          </w:r>
          <w:r>
            <w:rPr>
              <w:rFonts w:hint="eastAsia"/>
            </w:rPr>
            <w:t>收入支出决算总表</w:t>
          </w:r>
          <w:r>
            <w:tab/>
          </w:r>
          <w:r>
            <w:fldChar w:fldCharType="begin"/>
          </w:r>
          <w:r>
            <w:instrText xml:space="preserve"> PAGEREF _Toc1980 \h </w:instrText>
          </w:r>
          <w:r>
            <w:fldChar w:fldCharType="separate"/>
          </w:r>
          <w:r>
            <w:t>3</w:t>
          </w:r>
          <w:r>
            <w:fldChar w:fldCharType="end"/>
          </w:r>
          <w:r>
            <w:rPr>
              <w:rFonts w:hint="eastAsia" w:asciiTheme="majorEastAsia" w:hAnsiTheme="majorEastAsia" w:eastAsiaTheme="majorEastAsia" w:cstheme="majorEastAsia"/>
              <w:szCs w:val="44"/>
            </w:rPr>
            <w:fldChar w:fldCharType="end"/>
          </w:r>
        </w:p>
        <w:p w14:paraId="1B062084">
          <w:pPr>
            <w:pStyle w:val="11"/>
            <w:tabs>
              <w:tab w:val="right" w:leader="dot" w:pos="8306"/>
            </w:tabs>
          </w:pPr>
          <w:r>
            <w:rPr>
              <w:rFonts w:hint="eastAsia" w:asciiTheme="majorEastAsia" w:hAnsiTheme="majorEastAsia" w:eastAsiaTheme="majorEastAsia" w:cstheme="majorEastAsia"/>
              <w:szCs w:val="44"/>
            </w:rPr>
            <w:fldChar w:fldCharType="begin"/>
          </w:r>
          <w:r>
            <w:rPr>
              <w:rFonts w:hint="eastAsia" w:asciiTheme="majorEastAsia" w:hAnsiTheme="majorEastAsia" w:eastAsiaTheme="majorEastAsia" w:cstheme="majorEastAsia"/>
              <w:szCs w:val="44"/>
            </w:rPr>
            <w:instrText xml:space="preserve"> HYPERLINK \l _Toc23107 </w:instrText>
          </w:r>
          <w:r>
            <w:rPr>
              <w:rFonts w:hint="eastAsia" w:asciiTheme="majorEastAsia" w:hAnsiTheme="majorEastAsia" w:eastAsiaTheme="majorEastAsia" w:cstheme="majorEastAsia"/>
              <w:szCs w:val="44"/>
            </w:rPr>
            <w:fldChar w:fldCharType="separate"/>
          </w:r>
          <w:r>
            <w:rPr>
              <w:rFonts w:hint="eastAsia"/>
            </w:rPr>
            <w:t>二、收入决算表</w:t>
          </w:r>
          <w:r>
            <w:tab/>
          </w:r>
          <w:r>
            <w:fldChar w:fldCharType="begin"/>
          </w:r>
          <w:r>
            <w:instrText xml:space="preserve"> PAGEREF _Toc23107 \h </w:instrText>
          </w:r>
          <w:r>
            <w:fldChar w:fldCharType="separate"/>
          </w:r>
          <w:r>
            <w:t>5</w:t>
          </w:r>
          <w:r>
            <w:fldChar w:fldCharType="end"/>
          </w:r>
          <w:r>
            <w:rPr>
              <w:rFonts w:hint="eastAsia" w:asciiTheme="majorEastAsia" w:hAnsiTheme="majorEastAsia" w:eastAsiaTheme="majorEastAsia" w:cstheme="majorEastAsia"/>
              <w:szCs w:val="44"/>
            </w:rPr>
            <w:fldChar w:fldCharType="end"/>
          </w:r>
        </w:p>
        <w:p w14:paraId="59EFA808">
          <w:pPr>
            <w:pStyle w:val="11"/>
            <w:tabs>
              <w:tab w:val="right" w:leader="dot" w:pos="8306"/>
            </w:tabs>
          </w:pPr>
          <w:r>
            <w:rPr>
              <w:rFonts w:hint="eastAsia" w:asciiTheme="majorEastAsia" w:hAnsiTheme="majorEastAsia" w:eastAsiaTheme="majorEastAsia" w:cstheme="majorEastAsia"/>
              <w:szCs w:val="44"/>
            </w:rPr>
            <w:fldChar w:fldCharType="begin"/>
          </w:r>
          <w:r>
            <w:rPr>
              <w:rFonts w:hint="eastAsia" w:asciiTheme="majorEastAsia" w:hAnsiTheme="majorEastAsia" w:eastAsiaTheme="majorEastAsia" w:cstheme="majorEastAsia"/>
              <w:szCs w:val="44"/>
            </w:rPr>
            <w:instrText xml:space="preserve"> HYPERLINK \l _Toc8345 </w:instrText>
          </w:r>
          <w:r>
            <w:rPr>
              <w:rFonts w:hint="eastAsia" w:asciiTheme="majorEastAsia" w:hAnsiTheme="majorEastAsia" w:eastAsiaTheme="majorEastAsia" w:cstheme="majorEastAsia"/>
              <w:szCs w:val="44"/>
            </w:rPr>
            <w:fldChar w:fldCharType="separate"/>
          </w:r>
          <w:r>
            <w:rPr>
              <w:rFonts w:hint="eastAsia"/>
            </w:rPr>
            <w:t>三、支出决算表</w:t>
          </w:r>
          <w:r>
            <w:tab/>
          </w:r>
          <w:r>
            <w:fldChar w:fldCharType="begin"/>
          </w:r>
          <w:r>
            <w:instrText xml:space="preserve"> PAGEREF _Toc8345 \h </w:instrText>
          </w:r>
          <w:r>
            <w:fldChar w:fldCharType="separate"/>
          </w:r>
          <w:r>
            <w:t>5</w:t>
          </w:r>
          <w:r>
            <w:fldChar w:fldCharType="end"/>
          </w:r>
          <w:r>
            <w:rPr>
              <w:rFonts w:hint="eastAsia" w:asciiTheme="majorEastAsia" w:hAnsiTheme="majorEastAsia" w:eastAsiaTheme="majorEastAsia" w:cstheme="majorEastAsia"/>
              <w:szCs w:val="44"/>
            </w:rPr>
            <w:fldChar w:fldCharType="end"/>
          </w:r>
        </w:p>
        <w:p w14:paraId="53B13BA6">
          <w:pPr>
            <w:pStyle w:val="11"/>
            <w:tabs>
              <w:tab w:val="right" w:leader="dot" w:pos="8306"/>
            </w:tabs>
          </w:pPr>
          <w:r>
            <w:rPr>
              <w:rFonts w:hint="eastAsia" w:asciiTheme="majorEastAsia" w:hAnsiTheme="majorEastAsia" w:eastAsiaTheme="majorEastAsia" w:cstheme="majorEastAsia"/>
              <w:szCs w:val="44"/>
            </w:rPr>
            <w:fldChar w:fldCharType="begin"/>
          </w:r>
          <w:r>
            <w:rPr>
              <w:rFonts w:hint="eastAsia" w:asciiTheme="majorEastAsia" w:hAnsiTheme="majorEastAsia" w:eastAsiaTheme="majorEastAsia" w:cstheme="majorEastAsia"/>
              <w:szCs w:val="44"/>
            </w:rPr>
            <w:instrText xml:space="preserve"> HYPERLINK \l _Toc27397 </w:instrText>
          </w:r>
          <w:r>
            <w:rPr>
              <w:rFonts w:hint="eastAsia" w:asciiTheme="majorEastAsia" w:hAnsiTheme="majorEastAsia" w:eastAsiaTheme="majorEastAsia" w:cstheme="majorEastAsia"/>
              <w:szCs w:val="44"/>
            </w:rPr>
            <w:fldChar w:fldCharType="separate"/>
          </w:r>
          <w:r>
            <w:rPr>
              <w:rFonts w:hint="eastAsia"/>
            </w:rPr>
            <w:t>四、财政拨款收入支出决算总表</w:t>
          </w:r>
          <w:r>
            <w:tab/>
          </w:r>
          <w:r>
            <w:fldChar w:fldCharType="begin"/>
          </w:r>
          <w:r>
            <w:instrText xml:space="preserve"> PAGEREF _Toc27397 \h </w:instrText>
          </w:r>
          <w:r>
            <w:fldChar w:fldCharType="separate"/>
          </w:r>
          <w:r>
            <w:t>6</w:t>
          </w:r>
          <w:r>
            <w:fldChar w:fldCharType="end"/>
          </w:r>
          <w:r>
            <w:rPr>
              <w:rFonts w:hint="eastAsia" w:asciiTheme="majorEastAsia" w:hAnsiTheme="majorEastAsia" w:eastAsiaTheme="majorEastAsia" w:cstheme="majorEastAsia"/>
              <w:szCs w:val="44"/>
            </w:rPr>
            <w:fldChar w:fldCharType="end"/>
          </w:r>
        </w:p>
        <w:p w14:paraId="55F53843">
          <w:pPr>
            <w:pStyle w:val="11"/>
            <w:tabs>
              <w:tab w:val="right" w:leader="dot" w:pos="8306"/>
            </w:tabs>
          </w:pPr>
          <w:r>
            <w:rPr>
              <w:rFonts w:hint="eastAsia" w:asciiTheme="majorEastAsia" w:hAnsiTheme="majorEastAsia" w:eastAsiaTheme="majorEastAsia" w:cstheme="majorEastAsia"/>
              <w:szCs w:val="44"/>
            </w:rPr>
            <w:fldChar w:fldCharType="begin"/>
          </w:r>
          <w:r>
            <w:rPr>
              <w:rFonts w:hint="eastAsia" w:asciiTheme="majorEastAsia" w:hAnsiTheme="majorEastAsia" w:eastAsiaTheme="majorEastAsia" w:cstheme="majorEastAsia"/>
              <w:szCs w:val="44"/>
            </w:rPr>
            <w:instrText xml:space="preserve"> HYPERLINK \l _Toc28141 </w:instrText>
          </w:r>
          <w:r>
            <w:rPr>
              <w:rFonts w:hint="eastAsia" w:asciiTheme="majorEastAsia" w:hAnsiTheme="majorEastAsia" w:eastAsiaTheme="majorEastAsia" w:cstheme="majorEastAsia"/>
              <w:szCs w:val="44"/>
            </w:rPr>
            <w:fldChar w:fldCharType="separate"/>
          </w:r>
          <w:r>
            <w:rPr>
              <w:rFonts w:hint="eastAsia"/>
            </w:rPr>
            <w:t>五、一般公共预算财政拨款支出决算表</w:t>
          </w:r>
          <w:r>
            <w:tab/>
          </w:r>
          <w:r>
            <w:fldChar w:fldCharType="begin"/>
          </w:r>
          <w:r>
            <w:instrText xml:space="preserve"> PAGEREF _Toc28141 \h </w:instrText>
          </w:r>
          <w:r>
            <w:fldChar w:fldCharType="separate"/>
          </w:r>
          <w:r>
            <w:t>7</w:t>
          </w:r>
          <w:r>
            <w:fldChar w:fldCharType="end"/>
          </w:r>
          <w:r>
            <w:rPr>
              <w:rFonts w:hint="eastAsia" w:asciiTheme="majorEastAsia" w:hAnsiTheme="majorEastAsia" w:eastAsiaTheme="majorEastAsia" w:cstheme="majorEastAsia"/>
              <w:szCs w:val="44"/>
            </w:rPr>
            <w:fldChar w:fldCharType="end"/>
          </w:r>
        </w:p>
        <w:p w14:paraId="6FF2CA03">
          <w:pPr>
            <w:pStyle w:val="11"/>
            <w:tabs>
              <w:tab w:val="right" w:leader="dot" w:pos="8306"/>
            </w:tabs>
          </w:pPr>
          <w:r>
            <w:rPr>
              <w:rFonts w:hint="eastAsia" w:asciiTheme="majorEastAsia" w:hAnsiTheme="majorEastAsia" w:eastAsiaTheme="majorEastAsia" w:cstheme="majorEastAsia"/>
              <w:szCs w:val="44"/>
            </w:rPr>
            <w:fldChar w:fldCharType="begin"/>
          </w:r>
          <w:r>
            <w:rPr>
              <w:rFonts w:hint="eastAsia" w:asciiTheme="majorEastAsia" w:hAnsiTheme="majorEastAsia" w:eastAsiaTheme="majorEastAsia" w:cstheme="majorEastAsia"/>
              <w:szCs w:val="44"/>
            </w:rPr>
            <w:instrText xml:space="preserve"> HYPERLINK \l _Toc20318 </w:instrText>
          </w:r>
          <w:r>
            <w:rPr>
              <w:rFonts w:hint="eastAsia" w:asciiTheme="majorEastAsia" w:hAnsiTheme="majorEastAsia" w:eastAsiaTheme="majorEastAsia" w:cstheme="majorEastAsia"/>
              <w:szCs w:val="44"/>
            </w:rPr>
            <w:fldChar w:fldCharType="separate"/>
          </w:r>
          <w:r>
            <w:rPr>
              <w:rFonts w:hint="eastAsia"/>
            </w:rPr>
            <w:t>六、一般公共预算财政拨款基本支出决算明细表</w:t>
          </w:r>
          <w:r>
            <w:tab/>
          </w:r>
          <w:r>
            <w:fldChar w:fldCharType="begin"/>
          </w:r>
          <w:r>
            <w:instrText xml:space="preserve"> PAGEREF _Toc20318 \h </w:instrText>
          </w:r>
          <w:r>
            <w:fldChar w:fldCharType="separate"/>
          </w:r>
          <w:r>
            <w:t>8</w:t>
          </w:r>
          <w:r>
            <w:fldChar w:fldCharType="end"/>
          </w:r>
          <w:r>
            <w:rPr>
              <w:rFonts w:hint="eastAsia" w:asciiTheme="majorEastAsia" w:hAnsiTheme="majorEastAsia" w:eastAsiaTheme="majorEastAsia" w:cstheme="majorEastAsia"/>
              <w:szCs w:val="44"/>
            </w:rPr>
            <w:fldChar w:fldCharType="end"/>
          </w:r>
        </w:p>
        <w:p w14:paraId="70FCE991">
          <w:pPr>
            <w:pStyle w:val="11"/>
            <w:tabs>
              <w:tab w:val="right" w:leader="dot" w:pos="8306"/>
            </w:tabs>
          </w:pPr>
          <w:r>
            <w:rPr>
              <w:rFonts w:hint="eastAsia" w:asciiTheme="majorEastAsia" w:hAnsiTheme="majorEastAsia" w:eastAsiaTheme="majorEastAsia" w:cstheme="majorEastAsia"/>
              <w:szCs w:val="44"/>
            </w:rPr>
            <w:fldChar w:fldCharType="begin"/>
          </w:r>
          <w:r>
            <w:rPr>
              <w:rFonts w:hint="eastAsia" w:asciiTheme="majorEastAsia" w:hAnsiTheme="majorEastAsia" w:eastAsiaTheme="majorEastAsia" w:cstheme="majorEastAsia"/>
              <w:szCs w:val="44"/>
            </w:rPr>
            <w:instrText xml:space="preserve"> HYPERLINK \l _Toc31356 </w:instrText>
          </w:r>
          <w:r>
            <w:rPr>
              <w:rFonts w:hint="eastAsia" w:asciiTheme="majorEastAsia" w:hAnsiTheme="majorEastAsia" w:eastAsiaTheme="majorEastAsia" w:cstheme="majorEastAsia"/>
              <w:szCs w:val="44"/>
            </w:rPr>
            <w:fldChar w:fldCharType="separate"/>
          </w:r>
          <w:r>
            <w:rPr>
              <w:rFonts w:hint="eastAsia"/>
            </w:rPr>
            <w:t>七、政府性基金预算财政拨款收入支出决算表</w:t>
          </w:r>
          <w:r>
            <w:tab/>
          </w:r>
          <w:r>
            <w:fldChar w:fldCharType="begin"/>
          </w:r>
          <w:r>
            <w:instrText xml:space="preserve"> PAGEREF _Toc31356 \h </w:instrText>
          </w:r>
          <w:r>
            <w:fldChar w:fldCharType="separate"/>
          </w:r>
          <w:r>
            <w:t>10</w:t>
          </w:r>
          <w:r>
            <w:fldChar w:fldCharType="end"/>
          </w:r>
          <w:r>
            <w:rPr>
              <w:rFonts w:hint="eastAsia" w:asciiTheme="majorEastAsia" w:hAnsiTheme="majorEastAsia" w:eastAsiaTheme="majorEastAsia" w:cstheme="majorEastAsia"/>
              <w:szCs w:val="44"/>
            </w:rPr>
            <w:fldChar w:fldCharType="end"/>
          </w:r>
        </w:p>
        <w:p w14:paraId="0FE08B00">
          <w:pPr>
            <w:pStyle w:val="11"/>
            <w:tabs>
              <w:tab w:val="right" w:leader="dot" w:pos="8306"/>
            </w:tabs>
          </w:pPr>
          <w:r>
            <w:rPr>
              <w:rFonts w:hint="eastAsia" w:asciiTheme="majorEastAsia" w:hAnsiTheme="majorEastAsia" w:eastAsiaTheme="majorEastAsia" w:cstheme="majorEastAsia"/>
              <w:szCs w:val="44"/>
            </w:rPr>
            <w:fldChar w:fldCharType="begin"/>
          </w:r>
          <w:r>
            <w:rPr>
              <w:rFonts w:hint="eastAsia" w:asciiTheme="majorEastAsia" w:hAnsiTheme="majorEastAsia" w:eastAsiaTheme="majorEastAsia" w:cstheme="majorEastAsia"/>
              <w:szCs w:val="44"/>
            </w:rPr>
            <w:instrText xml:space="preserve"> HYPERLINK \l _Toc8451 </w:instrText>
          </w:r>
          <w:r>
            <w:rPr>
              <w:rFonts w:hint="eastAsia" w:asciiTheme="majorEastAsia" w:hAnsiTheme="majorEastAsia" w:eastAsiaTheme="majorEastAsia" w:cstheme="majorEastAsia"/>
              <w:szCs w:val="44"/>
            </w:rPr>
            <w:fldChar w:fldCharType="separate"/>
          </w:r>
          <w:r>
            <w:rPr>
              <w:rFonts w:hint="eastAsia"/>
            </w:rPr>
            <w:t>八、国有资本经营预算财政拨款支出决算表</w:t>
          </w:r>
          <w:r>
            <w:tab/>
          </w:r>
          <w:r>
            <w:fldChar w:fldCharType="begin"/>
          </w:r>
          <w:r>
            <w:instrText xml:space="preserve"> PAGEREF _Toc8451 \h </w:instrText>
          </w:r>
          <w:r>
            <w:fldChar w:fldCharType="separate"/>
          </w:r>
          <w:r>
            <w:t>10</w:t>
          </w:r>
          <w:r>
            <w:fldChar w:fldCharType="end"/>
          </w:r>
          <w:r>
            <w:rPr>
              <w:rFonts w:hint="eastAsia" w:asciiTheme="majorEastAsia" w:hAnsiTheme="majorEastAsia" w:eastAsiaTheme="majorEastAsia" w:cstheme="majorEastAsia"/>
              <w:szCs w:val="44"/>
            </w:rPr>
            <w:fldChar w:fldCharType="end"/>
          </w:r>
        </w:p>
        <w:p w14:paraId="5C4F812F">
          <w:pPr>
            <w:pStyle w:val="11"/>
            <w:tabs>
              <w:tab w:val="right" w:leader="dot" w:pos="8306"/>
            </w:tabs>
          </w:pPr>
          <w:r>
            <w:rPr>
              <w:rFonts w:hint="eastAsia" w:asciiTheme="majorEastAsia" w:hAnsiTheme="majorEastAsia" w:eastAsiaTheme="majorEastAsia" w:cstheme="majorEastAsia"/>
              <w:szCs w:val="44"/>
            </w:rPr>
            <w:fldChar w:fldCharType="begin"/>
          </w:r>
          <w:r>
            <w:rPr>
              <w:rFonts w:hint="eastAsia" w:asciiTheme="majorEastAsia" w:hAnsiTheme="majorEastAsia" w:eastAsiaTheme="majorEastAsia" w:cstheme="majorEastAsia"/>
              <w:szCs w:val="44"/>
            </w:rPr>
            <w:instrText xml:space="preserve"> HYPERLINK \l _Toc13116 </w:instrText>
          </w:r>
          <w:r>
            <w:rPr>
              <w:rFonts w:hint="eastAsia" w:asciiTheme="majorEastAsia" w:hAnsiTheme="majorEastAsia" w:eastAsiaTheme="majorEastAsia" w:cstheme="majorEastAsia"/>
              <w:szCs w:val="44"/>
            </w:rPr>
            <w:fldChar w:fldCharType="separate"/>
          </w:r>
          <w:r>
            <w:rPr>
              <w:rFonts w:hint="eastAsia"/>
              <w:lang w:val="en-US" w:eastAsia="zh-CN"/>
            </w:rPr>
            <w:t>九、财政拨款“三公”经费支出决算表</w:t>
          </w:r>
          <w:r>
            <w:tab/>
          </w:r>
          <w:r>
            <w:fldChar w:fldCharType="begin"/>
          </w:r>
          <w:r>
            <w:instrText xml:space="preserve"> PAGEREF _Toc13116 \h </w:instrText>
          </w:r>
          <w:r>
            <w:fldChar w:fldCharType="separate"/>
          </w:r>
          <w:r>
            <w:t>11</w:t>
          </w:r>
          <w:r>
            <w:fldChar w:fldCharType="end"/>
          </w:r>
          <w:r>
            <w:rPr>
              <w:rFonts w:hint="eastAsia" w:asciiTheme="majorEastAsia" w:hAnsiTheme="majorEastAsia" w:eastAsiaTheme="majorEastAsia" w:cstheme="majorEastAsia"/>
              <w:szCs w:val="44"/>
            </w:rPr>
            <w:fldChar w:fldCharType="end"/>
          </w:r>
        </w:p>
        <w:p w14:paraId="3553AEEA">
          <w:pPr>
            <w:pStyle w:val="10"/>
            <w:tabs>
              <w:tab w:val="right" w:leader="dot" w:pos="8306"/>
            </w:tabs>
          </w:pPr>
          <w:r>
            <w:rPr>
              <w:rFonts w:hint="eastAsia" w:asciiTheme="majorEastAsia" w:hAnsiTheme="majorEastAsia" w:eastAsiaTheme="majorEastAsia" w:cstheme="majorEastAsia"/>
              <w:szCs w:val="44"/>
            </w:rPr>
            <w:fldChar w:fldCharType="begin"/>
          </w:r>
          <w:r>
            <w:rPr>
              <w:rFonts w:hint="eastAsia" w:asciiTheme="majorEastAsia" w:hAnsiTheme="majorEastAsia" w:eastAsiaTheme="majorEastAsia" w:cstheme="majorEastAsia"/>
              <w:szCs w:val="44"/>
            </w:rPr>
            <w:instrText xml:space="preserve"> HYPERLINK \l _Toc13013 </w:instrText>
          </w:r>
          <w:r>
            <w:rPr>
              <w:rFonts w:hint="eastAsia" w:asciiTheme="majorEastAsia" w:hAnsiTheme="majorEastAsia" w:eastAsiaTheme="majorEastAsia" w:cstheme="majorEastAsia"/>
              <w:szCs w:val="44"/>
            </w:rPr>
            <w:fldChar w:fldCharType="separate"/>
          </w:r>
          <w:r>
            <w:rPr>
              <w:rFonts w:hint="eastAsia" w:ascii="黑体" w:hAnsi="黑体" w:eastAsia="黑体"/>
              <w:szCs w:val="32"/>
            </w:rPr>
            <w:t>第三部分  2023年度部门决算情况说明</w:t>
          </w:r>
          <w:r>
            <w:tab/>
          </w:r>
          <w:r>
            <w:fldChar w:fldCharType="begin"/>
          </w:r>
          <w:r>
            <w:instrText xml:space="preserve"> PAGEREF _Toc13013 \h </w:instrText>
          </w:r>
          <w:r>
            <w:fldChar w:fldCharType="separate"/>
          </w:r>
          <w:r>
            <w:t>11</w:t>
          </w:r>
          <w:r>
            <w:fldChar w:fldCharType="end"/>
          </w:r>
          <w:r>
            <w:rPr>
              <w:rFonts w:hint="eastAsia" w:asciiTheme="majorEastAsia" w:hAnsiTheme="majorEastAsia" w:eastAsiaTheme="majorEastAsia" w:cstheme="majorEastAsia"/>
              <w:szCs w:val="44"/>
            </w:rPr>
            <w:fldChar w:fldCharType="end"/>
          </w:r>
        </w:p>
        <w:p w14:paraId="26B6AF22">
          <w:pPr>
            <w:pStyle w:val="11"/>
            <w:tabs>
              <w:tab w:val="right" w:leader="dot" w:pos="8306"/>
            </w:tabs>
            <w:rPr>
              <w:rFonts w:hint="eastAsia"/>
            </w:rPr>
          </w:pPr>
          <w:r>
            <w:rPr>
              <w:rFonts w:hint="eastAsia"/>
            </w:rPr>
            <w:fldChar w:fldCharType="begin"/>
          </w:r>
          <w:r>
            <w:rPr>
              <w:rFonts w:hint="eastAsia"/>
            </w:rPr>
            <w:instrText xml:space="preserve"> HYPERLINK \l _Toc31274 </w:instrText>
          </w:r>
          <w:r>
            <w:rPr>
              <w:rFonts w:hint="eastAsia"/>
            </w:rPr>
            <w:fldChar w:fldCharType="separate"/>
          </w:r>
          <w:r>
            <w:rPr>
              <w:rFonts w:hint="eastAsia"/>
            </w:rPr>
            <w:t>一、收入支出决算总体情况说明</w:t>
          </w:r>
          <w:r>
            <w:rPr>
              <w:rFonts w:hint="eastAsia"/>
            </w:rPr>
            <w:tab/>
          </w:r>
          <w:r>
            <w:rPr>
              <w:rFonts w:hint="eastAsia"/>
            </w:rPr>
            <w:fldChar w:fldCharType="begin"/>
          </w:r>
          <w:r>
            <w:rPr>
              <w:rFonts w:hint="eastAsia"/>
            </w:rPr>
            <w:instrText xml:space="preserve"> PAGEREF _Toc31274 \h </w:instrText>
          </w:r>
          <w:r>
            <w:rPr>
              <w:rFonts w:hint="eastAsia"/>
            </w:rPr>
            <w:fldChar w:fldCharType="separate"/>
          </w:r>
          <w:r>
            <w:rPr>
              <w:rFonts w:hint="eastAsia"/>
            </w:rPr>
            <w:t>11</w:t>
          </w:r>
          <w:r>
            <w:rPr>
              <w:rFonts w:hint="eastAsia"/>
            </w:rPr>
            <w:fldChar w:fldCharType="end"/>
          </w:r>
          <w:r>
            <w:rPr>
              <w:rFonts w:hint="eastAsia"/>
            </w:rPr>
            <w:fldChar w:fldCharType="end"/>
          </w:r>
        </w:p>
        <w:p w14:paraId="21CAE757">
          <w:pPr>
            <w:pStyle w:val="11"/>
            <w:tabs>
              <w:tab w:val="right" w:leader="dot" w:pos="8306"/>
            </w:tabs>
            <w:rPr>
              <w:rFonts w:hint="eastAsia"/>
            </w:rPr>
          </w:pPr>
          <w:r>
            <w:rPr>
              <w:rFonts w:hint="eastAsia"/>
            </w:rPr>
            <w:fldChar w:fldCharType="begin"/>
          </w:r>
          <w:r>
            <w:rPr>
              <w:rFonts w:hint="eastAsia"/>
            </w:rPr>
            <w:instrText xml:space="preserve"> HYPERLINK \l _Toc22270 </w:instrText>
          </w:r>
          <w:r>
            <w:rPr>
              <w:rFonts w:hint="eastAsia"/>
            </w:rPr>
            <w:fldChar w:fldCharType="separate"/>
          </w:r>
          <w:r>
            <w:rPr>
              <w:rFonts w:hint="eastAsia"/>
            </w:rPr>
            <w:t>二、收入决算情况说明</w:t>
          </w:r>
          <w:r>
            <w:rPr>
              <w:rFonts w:hint="eastAsia"/>
            </w:rPr>
            <w:tab/>
          </w:r>
          <w:r>
            <w:rPr>
              <w:rFonts w:hint="eastAsia"/>
            </w:rPr>
            <w:fldChar w:fldCharType="begin"/>
          </w:r>
          <w:r>
            <w:rPr>
              <w:rFonts w:hint="eastAsia"/>
            </w:rPr>
            <w:instrText xml:space="preserve"> PAGEREF _Toc22270 \h </w:instrText>
          </w:r>
          <w:r>
            <w:rPr>
              <w:rFonts w:hint="eastAsia"/>
            </w:rPr>
            <w:fldChar w:fldCharType="separate"/>
          </w:r>
          <w:r>
            <w:rPr>
              <w:rFonts w:hint="eastAsia"/>
            </w:rPr>
            <w:t>12</w:t>
          </w:r>
          <w:r>
            <w:rPr>
              <w:rFonts w:hint="eastAsia"/>
            </w:rPr>
            <w:fldChar w:fldCharType="end"/>
          </w:r>
          <w:r>
            <w:rPr>
              <w:rFonts w:hint="eastAsia"/>
            </w:rPr>
            <w:fldChar w:fldCharType="end"/>
          </w:r>
        </w:p>
        <w:p w14:paraId="3ACC7EFD">
          <w:pPr>
            <w:pStyle w:val="11"/>
            <w:tabs>
              <w:tab w:val="right" w:leader="dot" w:pos="8306"/>
            </w:tabs>
            <w:rPr>
              <w:rFonts w:hint="eastAsia"/>
            </w:rPr>
          </w:pPr>
          <w:r>
            <w:rPr>
              <w:rFonts w:hint="eastAsia"/>
            </w:rPr>
            <w:fldChar w:fldCharType="begin"/>
          </w:r>
          <w:r>
            <w:rPr>
              <w:rFonts w:hint="eastAsia"/>
            </w:rPr>
            <w:instrText xml:space="preserve"> HYPERLINK \l _Toc22653 </w:instrText>
          </w:r>
          <w:r>
            <w:rPr>
              <w:rFonts w:hint="eastAsia"/>
            </w:rPr>
            <w:fldChar w:fldCharType="separate"/>
          </w:r>
          <w:r>
            <w:rPr>
              <w:rFonts w:hint="eastAsia"/>
            </w:rPr>
            <w:t>三、支出决算情况说明</w:t>
          </w:r>
          <w:r>
            <w:rPr>
              <w:rFonts w:hint="eastAsia"/>
            </w:rPr>
            <w:tab/>
          </w:r>
          <w:r>
            <w:rPr>
              <w:rFonts w:hint="eastAsia"/>
            </w:rPr>
            <w:fldChar w:fldCharType="begin"/>
          </w:r>
          <w:r>
            <w:rPr>
              <w:rFonts w:hint="eastAsia"/>
            </w:rPr>
            <w:instrText xml:space="preserve"> PAGEREF _Toc22653 \h </w:instrText>
          </w:r>
          <w:r>
            <w:rPr>
              <w:rFonts w:hint="eastAsia"/>
            </w:rPr>
            <w:fldChar w:fldCharType="separate"/>
          </w:r>
          <w:r>
            <w:rPr>
              <w:rFonts w:hint="eastAsia"/>
            </w:rPr>
            <w:t>13</w:t>
          </w:r>
          <w:r>
            <w:rPr>
              <w:rFonts w:hint="eastAsia"/>
            </w:rPr>
            <w:fldChar w:fldCharType="end"/>
          </w:r>
          <w:r>
            <w:rPr>
              <w:rFonts w:hint="eastAsia"/>
            </w:rPr>
            <w:fldChar w:fldCharType="end"/>
          </w:r>
        </w:p>
        <w:p w14:paraId="07A8ED22">
          <w:pPr>
            <w:pStyle w:val="11"/>
            <w:tabs>
              <w:tab w:val="right" w:leader="dot" w:pos="8306"/>
            </w:tabs>
            <w:rPr>
              <w:rFonts w:hint="eastAsia"/>
            </w:rPr>
          </w:pPr>
          <w:r>
            <w:rPr>
              <w:rFonts w:hint="eastAsia"/>
            </w:rPr>
            <w:fldChar w:fldCharType="begin"/>
          </w:r>
          <w:r>
            <w:rPr>
              <w:rFonts w:hint="eastAsia"/>
            </w:rPr>
            <w:instrText xml:space="preserve"> HYPERLINK \l _Toc15035 </w:instrText>
          </w:r>
          <w:r>
            <w:rPr>
              <w:rFonts w:hint="eastAsia"/>
            </w:rPr>
            <w:fldChar w:fldCharType="separate"/>
          </w:r>
          <w:r>
            <w:rPr>
              <w:rFonts w:hint="eastAsia"/>
            </w:rPr>
            <w:t>四、财政拨款收入支出决算总体情况说明</w:t>
          </w:r>
          <w:r>
            <w:rPr>
              <w:rFonts w:hint="eastAsia"/>
            </w:rPr>
            <w:tab/>
          </w:r>
          <w:r>
            <w:rPr>
              <w:rFonts w:hint="eastAsia"/>
            </w:rPr>
            <w:fldChar w:fldCharType="begin"/>
          </w:r>
          <w:r>
            <w:rPr>
              <w:rFonts w:hint="eastAsia"/>
            </w:rPr>
            <w:instrText xml:space="preserve"> PAGEREF _Toc15035 \h </w:instrText>
          </w:r>
          <w:r>
            <w:rPr>
              <w:rFonts w:hint="eastAsia"/>
            </w:rPr>
            <w:fldChar w:fldCharType="separate"/>
          </w:r>
          <w:r>
            <w:rPr>
              <w:rFonts w:hint="eastAsia"/>
            </w:rPr>
            <w:t>14</w:t>
          </w:r>
          <w:r>
            <w:rPr>
              <w:rFonts w:hint="eastAsia"/>
            </w:rPr>
            <w:fldChar w:fldCharType="end"/>
          </w:r>
          <w:r>
            <w:rPr>
              <w:rFonts w:hint="eastAsia"/>
            </w:rPr>
            <w:fldChar w:fldCharType="end"/>
          </w:r>
        </w:p>
        <w:p w14:paraId="749EFA8F">
          <w:pPr>
            <w:pStyle w:val="11"/>
            <w:tabs>
              <w:tab w:val="right" w:leader="dot" w:pos="8306"/>
            </w:tabs>
            <w:rPr>
              <w:rFonts w:hint="eastAsia"/>
            </w:rPr>
          </w:pPr>
          <w:r>
            <w:rPr>
              <w:rFonts w:hint="eastAsia"/>
            </w:rPr>
            <w:fldChar w:fldCharType="begin"/>
          </w:r>
          <w:r>
            <w:rPr>
              <w:rFonts w:hint="eastAsia"/>
            </w:rPr>
            <w:instrText xml:space="preserve"> HYPERLINK \l _Toc5054 </w:instrText>
          </w:r>
          <w:r>
            <w:rPr>
              <w:rFonts w:hint="eastAsia"/>
            </w:rPr>
            <w:fldChar w:fldCharType="separate"/>
          </w:r>
          <w:r>
            <w:rPr>
              <w:rFonts w:hint="eastAsia"/>
            </w:rPr>
            <w:t>五、一般公共预算财政拨款支出决算情况说明</w:t>
          </w:r>
          <w:r>
            <w:rPr>
              <w:rFonts w:hint="eastAsia"/>
            </w:rPr>
            <w:tab/>
          </w:r>
          <w:r>
            <w:rPr>
              <w:rFonts w:hint="eastAsia"/>
            </w:rPr>
            <w:fldChar w:fldCharType="begin"/>
          </w:r>
          <w:r>
            <w:rPr>
              <w:rFonts w:hint="eastAsia"/>
            </w:rPr>
            <w:instrText xml:space="preserve"> PAGEREF _Toc5054 \h </w:instrText>
          </w:r>
          <w:r>
            <w:rPr>
              <w:rFonts w:hint="eastAsia"/>
            </w:rPr>
            <w:fldChar w:fldCharType="separate"/>
          </w:r>
          <w:r>
            <w:rPr>
              <w:rFonts w:hint="eastAsia"/>
            </w:rPr>
            <w:t>15</w:t>
          </w:r>
          <w:r>
            <w:rPr>
              <w:rFonts w:hint="eastAsia"/>
            </w:rPr>
            <w:fldChar w:fldCharType="end"/>
          </w:r>
          <w:r>
            <w:rPr>
              <w:rFonts w:hint="eastAsia"/>
            </w:rPr>
            <w:fldChar w:fldCharType="end"/>
          </w:r>
        </w:p>
        <w:p w14:paraId="7179A877">
          <w:pPr>
            <w:pStyle w:val="11"/>
            <w:tabs>
              <w:tab w:val="right" w:leader="dot" w:pos="8306"/>
            </w:tabs>
            <w:rPr>
              <w:rFonts w:hint="eastAsia"/>
            </w:rPr>
          </w:pPr>
          <w:r>
            <w:rPr>
              <w:rFonts w:hint="eastAsia"/>
            </w:rPr>
            <w:fldChar w:fldCharType="begin"/>
          </w:r>
          <w:r>
            <w:rPr>
              <w:rFonts w:hint="eastAsia"/>
            </w:rPr>
            <w:instrText xml:space="preserve"> HYPERLINK \l _Toc11698 </w:instrText>
          </w:r>
          <w:r>
            <w:rPr>
              <w:rFonts w:hint="eastAsia"/>
            </w:rPr>
            <w:fldChar w:fldCharType="separate"/>
          </w:r>
          <w:r>
            <w:rPr>
              <w:rFonts w:hint="eastAsia"/>
            </w:rPr>
            <w:t>六、一般公共预算财政拨款基本支出决算情况说明</w:t>
          </w:r>
          <w:r>
            <w:rPr>
              <w:rFonts w:hint="eastAsia"/>
            </w:rPr>
            <w:tab/>
          </w:r>
          <w:r>
            <w:rPr>
              <w:rFonts w:hint="eastAsia"/>
            </w:rPr>
            <w:fldChar w:fldCharType="begin"/>
          </w:r>
          <w:r>
            <w:rPr>
              <w:rFonts w:hint="eastAsia"/>
            </w:rPr>
            <w:instrText xml:space="preserve"> PAGEREF _Toc11698 \h </w:instrText>
          </w:r>
          <w:r>
            <w:rPr>
              <w:rFonts w:hint="eastAsia"/>
            </w:rPr>
            <w:fldChar w:fldCharType="separate"/>
          </w:r>
          <w:r>
            <w:rPr>
              <w:rFonts w:hint="eastAsia"/>
            </w:rPr>
            <w:t>17</w:t>
          </w:r>
          <w:r>
            <w:rPr>
              <w:rFonts w:hint="eastAsia"/>
            </w:rPr>
            <w:fldChar w:fldCharType="end"/>
          </w:r>
          <w:r>
            <w:rPr>
              <w:rFonts w:hint="eastAsia"/>
            </w:rPr>
            <w:fldChar w:fldCharType="end"/>
          </w:r>
        </w:p>
        <w:p w14:paraId="58654D49">
          <w:pPr>
            <w:pStyle w:val="11"/>
            <w:tabs>
              <w:tab w:val="right" w:leader="dot" w:pos="8306"/>
            </w:tabs>
            <w:rPr>
              <w:rFonts w:hint="eastAsia"/>
            </w:rPr>
          </w:pPr>
          <w:r>
            <w:rPr>
              <w:rFonts w:hint="eastAsia"/>
            </w:rPr>
            <w:fldChar w:fldCharType="begin"/>
          </w:r>
          <w:r>
            <w:rPr>
              <w:rFonts w:hint="eastAsia"/>
            </w:rPr>
            <w:instrText xml:space="preserve"> HYPERLINK \l _Toc17485 </w:instrText>
          </w:r>
          <w:r>
            <w:rPr>
              <w:rFonts w:hint="eastAsia"/>
            </w:rPr>
            <w:fldChar w:fldCharType="separate"/>
          </w:r>
          <w:r>
            <w:rPr>
              <w:rFonts w:hint="eastAsia"/>
            </w:rPr>
            <w:t>七、政府性基金预算财政拨款收入支出决算情况说明</w:t>
          </w:r>
          <w:r>
            <w:rPr>
              <w:rFonts w:hint="eastAsia"/>
            </w:rPr>
            <w:tab/>
          </w:r>
          <w:r>
            <w:rPr>
              <w:rFonts w:hint="eastAsia"/>
            </w:rPr>
            <w:fldChar w:fldCharType="begin"/>
          </w:r>
          <w:r>
            <w:rPr>
              <w:rFonts w:hint="eastAsia"/>
            </w:rPr>
            <w:instrText xml:space="preserve"> PAGEREF _Toc17485 \h </w:instrText>
          </w:r>
          <w:r>
            <w:rPr>
              <w:rFonts w:hint="eastAsia"/>
            </w:rPr>
            <w:fldChar w:fldCharType="separate"/>
          </w:r>
          <w:r>
            <w:rPr>
              <w:rFonts w:hint="eastAsia"/>
            </w:rPr>
            <w:t>18</w:t>
          </w:r>
          <w:r>
            <w:rPr>
              <w:rFonts w:hint="eastAsia"/>
            </w:rPr>
            <w:fldChar w:fldCharType="end"/>
          </w:r>
          <w:r>
            <w:rPr>
              <w:rFonts w:hint="eastAsia"/>
            </w:rPr>
            <w:fldChar w:fldCharType="end"/>
          </w:r>
        </w:p>
        <w:p w14:paraId="1DEC9649">
          <w:pPr>
            <w:pStyle w:val="11"/>
            <w:tabs>
              <w:tab w:val="right" w:leader="dot" w:pos="8306"/>
            </w:tabs>
            <w:rPr>
              <w:rFonts w:hint="eastAsia"/>
            </w:rPr>
          </w:pPr>
          <w:r>
            <w:rPr>
              <w:rFonts w:hint="eastAsia"/>
            </w:rPr>
            <w:fldChar w:fldCharType="begin"/>
          </w:r>
          <w:r>
            <w:rPr>
              <w:rFonts w:hint="eastAsia"/>
            </w:rPr>
            <w:instrText xml:space="preserve"> HYPERLINK \l _Toc6346 </w:instrText>
          </w:r>
          <w:r>
            <w:rPr>
              <w:rFonts w:hint="eastAsia"/>
            </w:rPr>
            <w:fldChar w:fldCharType="separate"/>
          </w:r>
          <w:r>
            <w:rPr>
              <w:rFonts w:hint="eastAsia"/>
            </w:rPr>
            <w:t>八、国有资本经营预算财政拨款支出决算情况说明</w:t>
          </w:r>
          <w:r>
            <w:rPr>
              <w:rFonts w:hint="eastAsia"/>
            </w:rPr>
            <w:tab/>
          </w:r>
          <w:r>
            <w:rPr>
              <w:rFonts w:hint="eastAsia"/>
            </w:rPr>
            <w:fldChar w:fldCharType="begin"/>
          </w:r>
          <w:r>
            <w:rPr>
              <w:rFonts w:hint="eastAsia"/>
            </w:rPr>
            <w:instrText xml:space="preserve"> PAGEREF _Toc6346 \h </w:instrText>
          </w:r>
          <w:r>
            <w:rPr>
              <w:rFonts w:hint="eastAsia"/>
            </w:rPr>
            <w:fldChar w:fldCharType="separate"/>
          </w:r>
          <w:r>
            <w:rPr>
              <w:rFonts w:hint="eastAsia"/>
            </w:rPr>
            <w:t>18</w:t>
          </w:r>
          <w:r>
            <w:rPr>
              <w:rFonts w:hint="eastAsia"/>
            </w:rPr>
            <w:fldChar w:fldCharType="end"/>
          </w:r>
          <w:r>
            <w:rPr>
              <w:rFonts w:hint="eastAsia"/>
            </w:rPr>
            <w:fldChar w:fldCharType="end"/>
          </w:r>
        </w:p>
        <w:p w14:paraId="33DA3BA8">
          <w:pPr>
            <w:pStyle w:val="11"/>
            <w:tabs>
              <w:tab w:val="right" w:leader="dot" w:pos="8306"/>
            </w:tabs>
            <w:rPr>
              <w:rFonts w:hint="eastAsia"/>
            </w:rPr>
          </w:pPr>
          <w:r>
            <w:rPr>
              <w:rFonts w:hint="eastAsia"/>
            </w:rPr>
            <w:fldChar w:fldCharType="begin"/>
          </w:r>
          <w:r>
            <w:rPr>
              <w:rFonts w:hint="eastAsia"/>
            </w:rPr>
            <w:instrText xml:space="preserve"> HYPERLINK \l _Toc16727 </w:instrText>
          </w:r>
          <w:r>
            <w:rPr>
              <w:rFonts w:hint="eastAsia"/>
            </w:rPr>
            <w:fldChar w:fldCharType="separate"/>
          </w:r>
          <w:r>
            <w:rPr>
              <w:rFonts w:hint="eastAsia"/>
            </w:rPr>
            <w:t>九、财政拨款“三公”经费支出决算情况说明</w:t>
          </w:r>
          <w:r>
            <w:rPr>
              <w:rFonts w:hint="eastAsia"/>
            </w:rPr>
            <w:tab/>
          </w:r>
          <w:r>
            <w:rPr>
              <w:rFonts w:hint="eastAsia"/>
            </w:rPr>
            <w:fldChar w:fldCharType="begin"/>
          </w:r>
          <w:r>
            <w:rPr>
              <w:rFonts w:hint="eastAsia"/>
            </w:rPr>
            <w:instrText xml:space="preserve"> PAGEREF _Toc16727 \h </w:instrText>
          </w:r>
          <w:r>
            <w:rPr>
              <w:rFonts w:hint="eastAsia"/>
            </w:rPr>
            <w:fldChar w:fldCharType="separate"/>
          </w:r>
          <w:r>
            <w:rPr>
              <w:rFonts w:hint="eastAsia"/>
            </w:rPr>
            <w:t>18</w:t>
          </w:r>
          <w:r>
            <w:rPr>
              <w:rFonts w:hint="eastAsia"/>
            </w:rPr>
            <w:fldChar w:fldCharType="end"/>
          </w:r>
          <w:r>
            <w:rPr>
              <w:rFonts w:hint="eastAsia"/>
            </w:rPr>
            <w:fldChar w:fldCharType="end"/>
          </w:r>
        </w:p>
        <w:p w14:paraId="0BB5AA28">
          <w:pPr>
            <w:pStyle w:val="11"/>
            <w:tabs>
              <w:tab w:val="right" w:leader="dot" w:pos="8306"/>
            </w:tabs>
            <w:rPr>
              <w:rFonts w:hint="eastAsia"/>
            </w:rPr>
          </w:pPr>
          <w:r>
            <w:rPr>
              <w:rFonts w:hint="eastAsia"/>
            </w:rPr>
            <w:fldChar w:fldCharType="begin"/>
          </w:r>
          <w:r>
            <w:rPr>
              <w:rFonts w:hint="eastAsia"/>
            </w:rPr>
            <w:instrText xml:space="preserve"> HYPERLINK \l _Toc18647 </w:instrText>
          </w:r>
          <w:r>
            <w:rPr>
              <w:rFonts w:hint="eastAsia"/>
            </w:rPr>
            <w:fldChar w:fldCharType="separate"/>
          </w:r>
          <w:r>
            <w:rPr>
              <w:rFonts w:hint="eastAsia"/>
            </w:rPr>
            <w:t>十、机关运行经费支出说明</w:t>
          </w:r>
          <w:r>
            <w:rPr>
              <w:rFonts w:hint="eastAsia"/>
            </w:rPr>
            <w:tab/>
          </w:r>
          <w:r>
            <w:rPr>
              <w:rFonts w:hint="eastAsia"/>
            </w:rPr>
            <w:fldChar w:fldCharType="begin"/>
          </w:r>
          <w:r>
            <w:rPr>
              <w:rFonts w:hint="eastAsia"/>
            </w:rPr>
            <w:instrText xml:space="preserve"> PAGEREF _Toc18647 \h </w:instrText>
          </w:r>
          <w:r>
            <w:rPr>
              <w:rFonts w:hint="eastAsia"/>
            </w:rPr>
            <w:fldChar w:fldCharType="separate"/>
          </w:r>
          <w:r>
            <w:rPr>
              <w:rFonts w:hint="eastAsia"/>
            </w:rPr>
            <w:t>19</w:t>
          </w:r>
          <w:r>
            <w:rPr>
              <w:rFonts w:hint="eastAsia"/>
            </w:rPr>
            <w:fldChar w:fldCharType="end"/>
          </w:r>
          <w:r>
            <w:rPr>
              <w:rFonts w:hint="eastAsia"/>
            </w:rPr>
            <w:fldChar w:fldCharType="end"/>
          </w:r>
        </w:p>
        <w:p w14:paraId="0B72F31B">
          <w:pPr>
            <w:pStyle w:val="11"/>
            <w:tabs>
              <w:tab w:val="right" w:leader="dot" w:pos="8306"/>
            </w:tabs>
            <w:rPr>
              <w:rFonts w:hint="eastAsia"/>
            </w:rPr>
          </w:pPr>
          <w:r>
            <w:rPr>
              <w:rFonts w:hint="eastAsia"/>
            </w:rPr>
            <w:fldChar w:fldCharType="begin"/>
          </w:r>
          <w:r>
            <w:rPr>
              <w:rFonts w:hint="eastAsia"/>
            </w:rPr>
            <w:instrText xml:space="preserve"> HYPERLINK \l _Toc5459 </w:instrText>
          </w:r>
          <w:r>
            <w:rPr>
              <w:rFonts w:hint="eastAsia"/>
            </w:rPr>
            <w:fldChar w:fldCharType="separate"/>
          </w:r>
          <w:r>
            <w:rPr>
              <w:rFonts w:hint="eastAsia"/>
            </w:rPr>
            <w:t>十一、政府采购支出说明</w:t>
          </w:r>
          <w:r>
            <w:rPr>
              <w:rFonts w:hint="eastAsia"/>
            </w:rPr>
            <w:tab/>
          </w:r>
          <w:r>
            <w:rPr>
              <w:rFonts w:hint="eastAsia"/>
            </w:rPr>
            <w:fldChar w:fldCharType="begin"/>
          </w:r>
          <w:r>
            <w:rPr>
              <w:rFonts w:hint="eastAsia"/>
            </w:rPr>
            <w:instrText xml:space="preserve"> PAGEREF _Toc5459 \h </w:instrText>
          </w:r>
          <w:r>
            <w:rPr>
              <w:rFonts w:hint="eastAsia"/>
            </w:rPr>
            <w:fldChar w:fldCharType="separate"/>
          </w:r>
          <w:r>
            <w:rPr>
              <w:rFonts w:hint="eastAsia"/>
            </w:rPr>
            <w:t>19</w:t>
          </w:r>
          <w:r>
            <w:rPr>
              <w:rFonts w:hint="eastAsia"/>
            </w:rPr>
            <w:fldChar w:fldCharType="end"/>
          </w:r>
          <w:r>
            <w:rPr>
              <w:rFonts w:hint="eastAsia"/>
            </w:rPr>
            <w:fldChar w:fldCharType="end"/>
          </w:r>
        </w:p>
        <w:p w14:paraId="41BB6120">
          <w:pPr>
            <w:pStyle w:val="11"/>
            <w:tabs>
              <w:tab w:val="right" w:leader="dot" w:pos="8306"/>
            </w:tabs>
            <w:rPr>
              <w:rFonts w:hint="eastAsia"/>
            </w:rPr>
          </w:pPr>
          <w:r>
            <w:rPr>
              <w:rFonts w:hint="eastAsia"/>
            </w:rPr>
            <w:fldChar w:fldCharType="begin"/>
          </w:r>
          <w:r>
            <w:rPr>
              <w:rFonts w:hint="eastAsia"/>
            </w:rPr>
            <w:instrText xml:space="preserve"> HYPERLINK \l _Toc5020 </w:instrText>
          </w:r>
          <w:r>
            <w:rPr>
              <w:rFonts w:hint="eastAsia"/>
            </w:rPr>
            <w:fldChar w:fldCharType="separate"/>
          </w:r>
          <w:r>
            <w:rPr>
              <w:rFonts w:hint="eastAsia"/>
            </w:rPr>
            <w:t>十二、国有资产占用情况说明</w:t>
          </w:r>
          <w:r>
            <w:rPr>
              <w:rFonts w:hint="eastAsia"/>
            </w:rPr>
            <w:tab/>
          </w:r>
          <w:r>
            <w:rPr>
              <w:rFonts w:hint="eastAsia"/>
            </w:rPr>
            <w:fldChar w:fldCharType="begin"/>
          </w:r>
          <w:r>
            <w:rPr>
              <w:rFonts w:hint="eastAsia"/>
            </w:rPr>
            <w:instrText xml:space="preserve"> PAGEREF _Toc5020 \h </w:instrText>
          </w:r>
          <w:r>
            <w:rPr>
              <w:rFonts w:hint="eastAsia"/>
            </w:rPr>
            <w:fldChar w:fldCharType="separate"/>
          </w:r>
          <w:r>
            <w:rPr>
              <w:rFonts w:hint="eastAsia"/>
            </w:rPr>
            <w:t>20</w:t>
          </w:r>
          <w:r>
            <w:rPr>
              <w:rFonts w:hint="eastAsia"/>
            </w:rPr>
            <w:fldChar w:fldCharType="end"/>
          </w:r>
          <w:r>
            <w:rPr>
              <w:rFonts w:hint="eastAsia"/>
            </w:rPr>
            <w:fldChar w:fldCharType="end"/>
          </w:r>
        </w:p>
        <w:p w14:paraId="5B216E56">
          <w:pPr>
            <w:pStyle w:val="11"/>
            <w:tabs>
              <w:tab w:val="right" w:leader="dot" w:pos="8306"/>
            </w:tabs>
            <w:rPr>
              <w:rFonts w:hint="eastAsia"/>
            </w:rPr>
          </w:pPr>
          <w:r>
            <w:rPr>
              <w:rFonts w:hint="eastAsia"/>
            </w:rPr>
            <w:fldChar w:fldCharType="begin"/>
          </w:r>
          <w:r>
            <w:rPr>
              <w:rFonts w:hint="eastAsia"/>
            </w:rPr>
            <w:instrText xml:space="preserve"> HYPERLINK \l _Toc1910 </w:instrText>
          </w:r>
          <w:r>
            <w:rPr>
              <w:rFonts w:hint="eastAsia"/>
            </w:rPr>
            <w:fldChar w:fldCharType="separate"/>
          </w:r>
          <w:r>
            <w:rPr>
              <w:rFonts w:hint="eastAsia"/>
            </w:rPr>
            <w:t>十三、预算绩效情况说明</w:t>
          </w:r>
          <w:r>
            <w:rPr>
              <w:rFonts w:hint="eastAsia"/>
            </w:rPr>
            <w:tab/>
          </w:r>
          <w:r>
            <w:rPr>
              <w:rFonts w:hint="eastAsia"/>
            </w:rPr>
            <w:fldChar w:fldCharType="begin"/>
          </w:r>
          <w:r>
            <w:rPr>
              <w:rFonts w:hint="eastAsia"/>
            </w:rPr>
            <w:instrText xml:space="preserve"> PAGEREF _Toc1910 \h </w:instrText>
          </w:r>
          <w:r>
            <w:rPr>
              <w:rFonts w:hint="eastAsia"/>
            </w:rPr>
            <w:fldChar w:fldCharType="separate"/>
          </w:r>
          <w:r>
            <w:rPr>
              <w:rFonts w:hint="eastAsia"/>
            </w:rPr>
            <w:t>20</w:t>
          </w:r>
          <w:r>
            <w:rPr>
              <w:rFonts w:hint="eastAsia"/>
            </w:rPr>
            <w:fldChar w:fldCharType="end"/>
          </w:r>
          <w:r>
            <w:rPr>
              <w:rFonts w:hint="eastAsia"/>
            </w:rPr>
            <w:fldChar w:fldCharType="end"/>
          </w:r>
        </w:p>
        <w:p w14:paraId="6A2D3465">
          <w:pPr>
            <w:pStyle w:val="11"/>
            <w:tabs>
              <w:tab w:val="right" w:leader="dot" w:pos="8306"/>
            </w:tabs>
          </w:pPr>
          <w:r>
            <w:rPr>
              <w:rFonts w:hint="eastAsia"/>
            </w:rPr>
            <w:fldChar w:fldCharType="begin"/>
          </w:r>
          <w:r>
            <w:rPr>
              <w:rFonts w:hint="eastAsia"/>
            </w:rPr>
            <w:instrText xml:space="preserve"> HYPERLINK \l _Toc20981 </w:instrText>
          </w:r>
          <w:r>
            <w:rPr>
              <w:rFonts w:hint="eastAsia"/>
            </w:rPr>
            <w:fldChar w:fldCharType="separate"/>
          </w:r>
          <w:r>
            <w:rPr>
              <w:rFonts w:hint="eastAsia"/>
            </w:rPr>
            <w:t>十四、 财政专项支出、专项转移支付支出情况说明</w:t>
          </w:r>
          <w:r>
            <w:rPr>
              <w:rFonts w:hint="eastAsia"/>
            </w:rPr>
            <w:tab/>
          </w:r>
          <w:r>
            <w:rPr>
              <w:rFonts w:hint="eastAsia"/>
            </w:rPr>
            <w:fldChar w:fldCharType="begin"/>
          </w:r>
          <w:r>
            <w:rPr>
              <w:rFonts w:hint="eastAsia"/>
            </w:rPr>
            <w:instrText xml:space="preserve"> PAGEREF _Toc20981 \h </w:instrText>
          </w:r>
          <w:r>
            <w:rPr>
              <w:rFonts w:hint="eastAsia"/>
            </w:rPr>
            <w:fldChar w:fldCharType="separate"/>
          </w:r>
          <w:r>
            <w:rPr>
              <w:rFonts w:hint="eastAsia"/>
            </w:rPr>
            <w:t>22</w:t>
          </w:r>
          <w:r>
            <w:rPr>
              <w:rFonts w:hint="eastAsia"/>
            </w:rPr>
            <w:fldChar w:fldCharType="end"/>
          </w:r>
          <w:r>
            <w:rPr>
              <w:rFonts w:hint="eastAsia"/>
            </w:rPr>
            <w:fldChar w:fldCharType="end"/>
          </w:r>
        </w:p>
        <w:p w14:paraId="3C471E06">
          <w:pPr>
            <w:pStyle w:val="10"/>
            <w:tabs>
              <w:tab w:val="right" w:leader="dot" w:pos="8306"/>
            </w:tabs>
          </w:pPr>
          <w:r>
            <w:rPr>
              <w:rFonts w:hint="eastAsia" w:asciiTheme="majorEastAsia" w:hAnsiTheme="majorEastAsia" w:eastAsiaTheme="majorEastAsia" w:cstheme="majorEastAsia"/>
              <w:szCs w:val="44"/>
            </w:rPr>
            <w:fldChar w:fldCharType="begin"/>
          </w:r>
          <w:r>
            <w:rPr>
              <w:rFonts w:hint="eastAsia" w:asciiTheme="majorEastAsia" w:hAnsiTheme="majorEastAsia" w:eastAsiaTheme="majorEastAsia" w:cstheme="majorEastAsia"/>
              <w:szCs w:val="44"/>
            </w:rPr>
            <w:instrText xml:space="preserve"> HYPERLINK \l _Toc27077 </w:instrText>
          </w:r>
          <w:r>
            <w:rPr>
              <w:rFonts w:hint="eastAsia" w:asciiTheme="majorEastAsia" w:hAnsiTheme="majorEastAsia" w:eastAsiaTheme="majorEastAsia" w:cstheme="majorEastAsia"/>
              <w:szCs w:val="44"/>
            </w:rPr>
            <w:fldChar w:fldCharType="separate"/>
          </w:r>
          <w:r>
            <w:rPr>
              <w:rFonts w:hint="eastAsia" w:ascii="黑体" w:hAnsi="黑体" w:eastAsia="黑体" w:cs="黑体"/>
              <w:szCs w:val="32"/>
            </w:rPr>
            <w:t>第四部分  其他需要说明的情况</w:t>
          </w:r>
          <w:r>
            <w:tab/>
          </w:r>
          <w:r>
            <w:fldChar w:fldCharType="begin"/>
          </w:r>
          <w:r>
            <w:instrText xml:space="preserve"> PAGEREF _Toc27077 \h </w:instrText>
          </w:r>
          <w:r>
            <w:fldChar w:fldCharType="separate"/>
          </w:r>
          <w:r>
            <w:t>22</w:t>
          </w:r>
          <w:r>
            <w:fldChar w:fldCharType="end"/>
          </w:r>
          <w:r>
            <w:rPr>
              <w:rFonts w:hint="eastAsia" w:asciiTheme="majorEastAsia" w:hAnsiTheme="majorEastAsia" w:eastAsiaTheme="majorEastAsia" w:cstheme="majorEastAsia"/>
              <w:szCs w:val="44"/>
            </w:rPr>
            <w:fldChar w:fldCharType="end"/>
          </w:r>
        </w:p>
        <w:p w14:paraId="1269C9E4">
          <w:pPr>
            <w:pStyle w:val="10"/>
            <w:tabs>
              <w:tab w:val="right" w:leader="dot" w:pos="8306"/>
            </w:tabs>
          </w:pPr>
          <w:r>
            <w:rPr>
              <w:rFonts w:hint="eastAsia" w:asciiTheme="majorEastAsia" w:hAnsiTheme="majorEastAsia" w:eastAsiaTheme="majorEastAsia" w:cstheme="majorEastAsia"/>
              <w:szCs w:val="44"/>
            </w:rPr>
            <w:fldChar w:fldCharType="begin"/>
          </w:r>
          <w:r>
            <w:rPr>
              <w:rFonts w:hint="eastAsia" w:asciiTheme="majorEastAsia" w:hAnsiTheme="majorEastAsia" w:eastAsiaTheme="majorEastAsia" w:cstheme="majorEastAsia"/>
              <w:szCs w:val="44"/>
            </w:rPr>
            <w:instrText xml:space="preserve"> HYPERLINK \l _Toc16415 </w:instrText>
          </w:r>
          <w:r>
            <w:rPr>
              <w:rFonts w:hint="eastAsia" w:asciiTheme="majorEastAsia" w:hAnsiTheme="majorEastAsia" w:eastAsiaTheme="majorEastAsia" w:cstheme="majorEastAsia"/>
              <w:szCs w:val="44"/>
            </w:rPr>
            <w:fldChar w:fldCharType="separate"/>
          </w:r>
          <w:r>
            <w:rPr>
              <w:rFonts w:hint="eastAsia" w:ascii="黑体" w:hAnsi="黑体" w:eastAsia="黑体" w:cs="黑体"/>
              <w:szCs w:val="32"/>
            </w:rPr>
            <w:t>第五部分  名词解释</w:t>
          </w:r>
          <w:r>
            <w:tab/>
          </w:r>
          <w:r>
            <w:fldChar w:fldCharType="begin"/>
          </w:r>
          <w:r>
            <w:instrText xml:space="preserve"> PAGEREF _Toc16415 \h </w:instrText>
          </w:r>
          <w:r>
            <w:fldChar w:fldCharType="separate"/>
          </w:r>
          <w:r>
            <w:t>22</w:t>
          </w:r>
          <w:r>
            <w:fldChar w:fldCharType="end"/>
          </w:r>
          <w:r>
            <w:rPr>
              <w:rFonts w:hint="eastAsia" w:asciiTheme="majorEastAsia" w:hAnsiTheme="majorEastAsia" w:eastAsiaTheme="majorEastAsia" w:cstheme="majorEastAsia"/>
              <w:szCs w:val="44"/>
            </w:rPr>
            <w:fldChar w:fldCharType="end"/>
          </w:r>
        </w:p>
        <w:p w14:paraId="4992BEE5">
          <w:pPr>
            <w:pStyle w:val="10"/>
            <w:tabs>
              <w:tab w:val="right" w:leader="dot" w:pos="8306"/>
            </w:tabs>
          </w:pPr>
          <w:r>
            <w:rPr>
              <w:rFonts w:hint="eastAsia" w:asciiTheme="majorEastAsia" w:hAnsiTheme="majorEastAsia" w:eastAsiaTheme="majorEastAsia" w:cstheme="majorEastAsia"/>
              <w:szCs w:val="44"/>
            </w:rPr>
            <w:fldChar w:fldCharType="begin"/>
          </w:r>
          <w:r>
            <w:rPr>
              <w:rFonts w:hint="eastAsia" w:asciiTheme="majorEastAsia" w:hAnsiTheme="majorEastAsia" w:eastAsiaTheme="majorEastAsia" w:cstheme="majorEastAsia"/>
              <w:szCs w:val="44"/>
            </w:rPr>
            <w:instrText xml:space="preserve"> HYPERLINK \l _Toc6311 </w:instrText>
          </w:r>
          <w:r>
            <w:rPr>
              <w:rFonts w:hint="eastAsia" w:asciiTheme="majorEastAsia" w:hAnsiTheme="majorEastAsia" w:eastAsiaTheme="majorEastAsia" w:cstheme="majorEastAsia"/>
              <w:szCs w:val="44"/>
            </w:rPr>
            <w:fldChar w:fldCharType="separate"/>
          </w:r>
          <w:r>
            <w:rPr>
              <w:rFonts w:hint="eastAsia" w:ascii="黑体" w:hAnsi="黑体" w:eastAsia="黑体" w:cs="黑体"/>
              <w:szCs w:val="32"/>
            </w:rPr>
            <w:t>第六部分  附件</w:t>
          </w:r>
          <w:r>
            <w:tab/>
          </w:r>
          <w:r>
            <w:fldChar w:fldCharType="begin"/>
          </w:r>
          <w:r>
            <w:instrText xml:space="preserve"> PAGEREF _Toc6311 \h </w:instrText>
          </w:r>
          <w:r>
            <w:fldChar w:fldCharType="separate"/>
          </w:r>
          <w:r>
            <w:t>24</w:t>
          </w:r>
          <w:r>
            <w:fldChar w:fldCharType="end"/>
          </w:r>
          <w:r>
            <w:rPr>
              <w:rFonts w:hint="eastAsia" w:asciiTheme="majorEastAsia" w:hAnsiTheme="majorEastAsia" w:eastAsiaTheme="majorEastAsia" w:cstheme="majorEastAsia"/>
              <w:szCs w:val="44"/>
            </w:rPr>
            <w:fldChar w:fldCharType="end"/>
          </w:r>
        </w:p>
        <w:p w14:paraId="05F4F067">
          <w:pPr>
            <w:pStyle w:val="11"/>
            <w:tabs>
              <w:tab w:val="right" w:leader="dot" w:pos="8306"/>
            </w:tabs>
            <w:rPr>
              <w:rFonts w:hint="eastAsia"/>
            </w:rPr>
          </w:pPr>
          <w:r>
            <w:rPr>
              <w:rFonts w:hint="eastAsia"/>
            </w:rPr>
            <w:fldChar w:fldCharType="begin"/>
          </w:r>
          <w:r>
            <w:rPr>
              <w:rFonts w:hint="eastAsia"/>
            </w:rPr>
            <w:instrText xml:space="preserve"> HYPERLINK \l _Toc7546 </w:instrText>
          </w:r>
          <w:r>
            <w:rPr>
              <w:rFonts w:hint="eastAsia"/>
            </w:rPr>
            <w:fldChar w:fldCharType="separate"/>
          </w:r>
          <w:r>
            <w:rPr>
              <w:rFonts w:hint="eastAsia"/>
            </w:rPr>
            <w:t>一、2023年度部门名称整体绩效评价自评表或（报告）</w:t>
          </w:r>
          <w:r>
            <w:rPr>
              <w:rFonts w:hint="eastAsia"/>
            </w:rPr>
            <w:tab/>
          </w:r>
          <w:r>
            <w:rPr>
              <w:rFonts w:hint="eastAsia"/>
            </w:rPr>
            <w:fldChar w:fldCharType="begin"/>
          </w:r>
          <w:r>
            <w:rPr>
              <w:rFonts w:hint="eastAsia"/>
            </w:rPr>
            <w:instrText xml:space="preserve"> PAGEREF _Toc7546 \h </w:instrText>
          </w:r>
          <w:r>
            <w:rPr>
              <w:rFonts w:hint="eastAsia"/>
            </w:rPr>
            <w:fldChar w:fldCharType="separate"/>
          </w:r>
          <w:r>
            <w:rPr>
              <w:rFonts w:hint="eastAsia"/>
            </w:rPr>
            <w:t>24</w:t>
          </w:r>
          <w:r>
            <w:rPr>
              <w:rFonts w:hint="eastAsia"/>
            </w:rPr>
            <w:fldChar w:fldCharType="end"/>
          </w:r>
          <w:r>
            <w:rPr>
              <w:rFonts w:hint="eastAsia"/>
            </w:rPr>
            <w:fldChar w:fldCharType="end"/>
          </w:r>
        </w:p>
        <w:p w14:paraId="797CD2BA">
          <w:pPr>
            <w:pStyle w:val="11"/>
            <w:tabs>
              <w:tab w:val="right" w:leader="dot" w:pos="8306"/>
            </w:tabs>
          </w:pPr>
          <w:r>
            <w:rPr>
              <w:rFonts w:hint="eastAsia"/>
            </w:rPr>
            <w:fldChar w:fldCharType="begin"/>
          </w:r>
          <w:r>
            <w:rPr>
              <w:rFonts w:hint="eastAsia"/>
            </w:rPr>
            <w:instrText xml:space="preserve"> HYPERLINK \l _Toc16429 </w:instrText>
          </w:r>
          <w:r>
            <w:rPr>
              <w:rFonts w:hint="eastAsia"/>
            </w:rPr>
            <w:fldChar w:fldCharType="separate"/>
          </w:r>
          <w:r>
            <w:rPr>
              <w:rFonts w:hint="eastAsia"/>
            </w:rPr>
            <w:t>二、2023年度项目绩效评价自评表或（报告）</w:t>
          </w:r>
          <w:r>
            <w:rPr>
              <w:rFonts w:hint="eastAsia"/>
            </w:rPr>
            <w:tab/>
          </w:r>
          <w:r>
            <w:rPr>
              <w:rFonts w:hint="eastAsia"/>
            </w:rPr>
            <w:fldChar w:fldCharType="begin"/>
          </w:r>
          <w:r>
            <w:rPr>
              <w:rFonts w:hint="eastAsia"/>
            </w:rPr>
            <w:instrText xml:space="preserve"> PAGEREF _Toc16429 \h </w:instrText>
          </w:r>
          <w:r>
            <w:rPr>
              <w:rFonts w:hint="eastAsia"/>
            </w:rPr>
            <w:fldChar w:fldCharType="separate"/>
          </w:r>
          <w:r>
            <w:rPr>
              <w:rFonts w:hint="eastAsia"/>
            </w:rPr>
            <w:t>27</w:t>
          </w:r>
          <w:r>
            <w:rPr>
              <w:rFonts w:hint="eastAsia"/>
            </w:rPr>
            <w:fldChar w:fldCharType="end"/>
          </w:r>
          <w:r>
            <w:rPr>
              <w:rFonts w:hint="eastAsia"/>
            </w:rPr>
            <w:fldChar w:fldCharType="end"/>
          </w:r>
        </w:p>
        <w:p w14:paraId="1027CC8C">
          <w:pPr>
            <w:pStyle w:val="10"/>
            <w:tabs>
              <w:tab w:val="right" w:leader="dot" w:pos="8306"/>
            </w:tabs>
          </w:pPr>
        </w:p>
        <w:p w14:paraId="025AE1C4">
          <w:pPr>
            <w:shd w:val="clear" w:color="auto" w:fill="FFFFFF"/>
            <w:spacing w:before="240" w:after="240" w:line="360" w:lineRule="auto"/>
            <w:ind w:firstLine="640"/>
            <w:jc w:val="center"/>
            <w:rPr>
              <w:rFonts w:asciiTheme="majorEastAsia" w:hAnsiTheme="majorEastAsia" w:eastAsiaTheme="majorEastAsia" w:cstheme="majorEastAsia"/>
              <w:szCs w:val="44"/>
            </w:rPr>
          </w:pPr>
          <w:r>
            <w:rPr>
              <w:rFonts w:hint="eastAsia" w:asciiTheme="majorEastAsia" w:hAnsiTheme="majorEastAsia" w:eastAsiaTheme="majorEastAsia" w:cstheme="majorEastAsia"/>
              <w:szCs w:val="44"/>
            </w:rPr>
            <w:fldChar w:fldCharType="end"/>
          </w:r>
        </w:p>
      </w:sdtContent>
    </w:sdt>
    <w:p w14:paraId="2B3D0CAD">
      <w:pPr>
        <w:shd w:val="clear" w:color="auto" w:fill="FFFFFF"/>
        <w:spacing w:before="240" w:after="240" w:line="360" w:lineRule="auto"/>
        <w:ind w:firstLine="640"/>
        <w:jc w:val="center"/>
        <w:rPr>
          <w:rFonts w:hint="eastAsia" w:asciiTheme="majorEastAsia" w:hAnsiTheme="majorEastAsia" w:eastAsiaTheme="majorEastAsia" w:cstheme="majorEastAsia"/>
          <w:szCs w:val="44"/>
          <w:lang w:val="en-US" w:eastAsia="zh-CN"/>
        </w:rPr>
      </w:pPr>
      <w:r>
        <w:rPr>
          <w:rFonts w:hint="eastAsia" w:asciiTheme="majorEastAsia" w:hAnsiTheme="majorEastAsia" w:eastAsiaTheme="majorEastAsia" w:cstheme="majorEastAsia"/>
          <w:szCs w:val="44"/>
          <w:lang w:val="en-US" w:eastAsia="zh-CN"/>
        </w:rPr>
        <w:t>.</w:t>
      </w:r>
    </w:p>
    <w:p w14:paraId="5849CF6A">
      <w:pPr>
        <w:shd w:val="clear" w:color="auto" w:fill="FFFFFF"/>
        <w:spacing w:before="240" w:after="240" w:line="360" w:lineRule="auto"/>
        <w:ind w:firstLine="640"/>
        <w:jc w:val="center"/>
        <w:rPr>
          <w:rFonts w:hint="eastAsia" w:asciiTheme="majorEastAsia" w:hAnsiTheme="majorEastAsia" w:eastAsiaTheme="majorEastAsia" w:cstheme="majorEastAsia"/>
          <w:szCs w:val="44"/>
          <w:lang w:val="en-US" w:eastAsia="zh-CN"/>
        </w:rPr>
      </w:pPr>
    </w:p>
    <w:p w14:paraId="1F8D199F">
      <w:pPr>
        <w:shd w:val="clear" w:color="auto" w:fill="FFFFFF"/>
        <w:spacing w:before="240" w:after="240" w:line="360" w:lineRule="auto"/>
        <w:ind w:firstLine="640"/>
        <w:jc w:val="center"/>
        <w:rPr>
          <w:rFonts w:hint="eastAsia" w:asciiTheme="majorEastAsia" w:hAnsiTheme="majorEastAsia" w:eastAsiaTheme="majorEastAsia" w:cstheme="majorEastAsia"/>
          <w:szCs w:val="44"/>
          <w:lang w:val="en-US" w:eastAsia="zh-CN"/>
        </w:rPr>
      </w:pPr>
    </w:p>
    <w:p w14:paraId="53F70E00">
      <w:pPr>
        <w:spacing w:line="360" w:lineRule="auto"/>
      </w:pPr>
    </w:p>
    <w:p w14:paraId="6132C9FD">
      <w:pPr>
        <w:ind w:firstLine="640" w:firstLineChars="200"/>
        <w:outlineLvl w:val="0"/>
        <w:rPr>
          <w:rFonts w:ascii="黑体" w:hAnsi="黑体" w:eastAsia="黑体" w:cs="黑体"/>
          <w:szCs w:val="32"/>
        </w:rPr>
      </w:pPr>
      <w:bookmarkStart w:id="1" w:name="_Toc9366"/>
      <w:r>
        <w:rPr>
          <w:rFonts w:hint="eastAsia" w:ascii="黑体" w:hAnsi="黑体" w:eastAsia="黑体" w:cs="黑体"/>
          <w:szCs w:val="32"/>
        </w:rPr>
        <w:t xml:space="preserve">第一部分  </w:t>
      </w:r>
      <w:r>
        <w:rPr>
          <w:rFonts w:hint="eastAsia" w:ascii="黑体" w:hAnsi="黑体" w:eastAsia="黑体"/>
          <w:szCs w:val="32"/>
        </w:rPr>
        <w:t>天门市人民检察院</w:t>
      </w:r>
      <w:r>
        <w:rPr>
          <w:rFonts w:hint="eastAsia" w:ascii="黑体" w:hAnsi="黑体" w:eastAsia="黑体" w:cs="黑体"/>
          <w:szCs w:val="32"/>
        </w:rPr>
        <w:t>概况</w:t>
      </w:r>
      <w:bookmarkEnd w:id="1"/>
    </w:p>
    <w:p w14:paraId="2E8B0500">
      <w:pPr>
        <w:numPr>
          <w:ilvl w:val="0"/>
          <w:numId w:val="1"/>
        </w:numPr>
        <w:adjustRightInd w:val="0"/>
        <w:snapToGrid w:val="0"/>
        <w:spacing w:line="580" w:lineRule="atLeast"/>
        <w:outlineLvl w:val="1"/>
        <w:rPr>
          <w:rFonts w:ascii="黑体" w:hAnsi="黑体" w:eastAsia="黑体" w:cs="黑体"/>
          <w:bCs/>
          <w:szCs w:val="32"/>
        </w:rPr>
      </w:pPr>
      <w:bookmarkStart w:id="2" w:name="_Toc19499"/>
      <w:r>
        <w:rPr>
          <w:rFonts w:hint="eastAsia" w:ascii="黑体" w:hAnsi="黑体" w:eastAsia="黑体" w:cs="黑体"/>
          <w:bCs/>
          <w:szCs w:val="32"/>
        </w:rPr>
        <w:t>部门主要职责</w:t>
      </w:r>
      <w:bookmarkEnd w:id="2"/>
    </w:p>
    <w:p w14:paraId="386C9D34">
      <w:pPr>
        <w:wordWrap w:val="0"/>
        <w:topLinePunct/>
        <w:spacing w:line="540" w:lineRule="exact"/>
        <w:ind w:firstLine="640" w:firstLineChars="200"/>
        <w:jc w:val="left"/>
        <w:rPr>
          <w:rFonts w:ascii="仿宋_GB2312" w:hAnsi="宋体" w:cs="仿宋_GB2312"/>
          <w:kern w:val="0"/>
          <w:szCs w:val="32"/>
          <w:lang w:bidi="zh-HK"/>
        </w:rPr>
      </w:pPr>
      <w:bookmarkStart w:id="3" w:name="_Hlk172192859"/>
      <w:r>
        <w:rPr>
          <w:rFonts w:hint="eastAsia" w:ascii="仿宋_GB2312" w:hAnsi="宋体" w:cs="仿宋_GB2312"/>
          <w:kern w:val="0"/>
          <w:szCs w:val="32"/>
          <w:lang w:bidi="zh-HK"/>
        </w:rPr>
        <w:t>天门市人民检察院是国家法律监督机关，主要任务是履行法律监督职能，保证国家法律的统一和正确实施。主要职责是部署全市检察工作任务，制定检察工作规划，依法对各类刑事案件依法审查批准逮捕和提起公诉，依法对刑事诉讼.民事审判和行政诉讼实行法律监督，依法对执行机关执行刑罚是否合法实行法律监督，对人民法院确有错误的判决或裁定，依法提起抗诉。</w:t>
      </w:r>
      <w:bookmarkEnd w:id="3"/>
    </w:p>
    <w:p w14:paraId="3B4B8AE1">
      <w:pPr>
        <w:numPr>
          <w:ilvl w:val="0"/>
          <w:numId w:val="2"/>
        </w:numPr>
        <w:adjustRightInd w:val="0"/>
        <w:snapToGrid w:val="0"/>
        <w:spacing w:line="580" w:lineRule="atLeast"/>
        <w:ind w:firstLine="640" w:firstLineChars="200"/>
        <w:outlineLvl w:val="1"/>
        <w:rPr>
          <w:rFonts w:ascii="黑体" w:hAnsi="黑体" w:eastAsia="黑体" w:cs="黑体"/>
          <w:bCs/>
          <w:szCs w:val="32"/>
        </w:rPr>
      </w:pPr>
      <w:bookmarkStart w:id="4" w:name="_Toc5441"/>
      <w:r>
        <w:rPr>
          <w:rFonts w:hint="eastAsia" w:ascii="黑体" w:hAnsi="黑体" w:eastAsia="黑体" w:cs="黑体"/>
          <w:bCs/>
          <w:szCs w:val="32"/>
        </w:rPr>
        <w:t>机构设置情况</w:t>
      </w:r>
      <w:bookmarkEnd w:id="4"/>
    </w:p>
    <w:p w14:paraId="20A527B8">
      <w:pPr>
        <w:pStyle w:val="12"/>
        <w:widowControl/>
        <w:spacing w:line="560" w:lineRule="exact"/>
        <w:ind w:firstLine="640" w:firstLineChars="200"/>
        <w:rPr>
          <w:rFonts w:hint="default" w:ascii="黑体" w:hAnsi="黑体" w:eastAsia="黑体" w:cs="黑体"/>
          <w:bCs/>
          <w:szCs w:val="32"/>
        </w:rPr>
      </w:pPr>
      <w:r>
        <w:rPr>
          <w:rFonts w:ascii="仿宋_GB2312" w:hAnsi="仿宋_GB2312" w:eastAsia="仿宋_GB2312" w:cs="仿宋_GB2312"/>
          <w:sz w:val="32"/>
          <w:szCs w:val="32"/>
        </w:rPr>
        <w:t>从单位构成看，天门市人民检察院部门决算由实行独立核算的天门市人民检察院决算组成。</w:t>
      </w:r>
    </w:p>
    <w:p w14:paraId="29E632EF">
      <w:pPr>
        <w:adjustRightInd w:val="0"/>
        <w:snapToGrid w:val="0"/>
        <w:spacing w:line="560" w:lineRule="exact"/>
        <w:ind w:firstLine="640" w:firstLineChars="200"/>
        <w:rPr>
          <w:rFonts w:ascii="黑体" w:hAnsi="黑体" w:cs="黑体"/>
          <w:bCs/>
          <w:szCs w:val="32"/>
        </w:rPr>
      </w:pPr>
      <w:r>
        <w:rPr>
          <w:rFonts w:hint="eastAsia" w:ascii="FangSong_GB2312" w:hAnsi="FangSong_GB2312" w:cs="宋体"/>
          <w:szCs w:val="20"/>
        </w:rPr>
        <w:t>天门市人民检察院有11个内设机构，具体为：办公室、政治部、司法行政事务管理局、司法警察、第一检察部、第二检察部、第三检察部、第四检察部、第五检察部、第六检察部、第七检察部。</w:t>
      </w:r>
    </w:p>
    <w:p w14:paraId="7CF6C471">
      <w:pPr>
        <w:ind w:firstLine="640"/>
        <w:outlineLvl w:val="0"/>
        <w:rPr>
          <w:rFonts w:ascii="黑体" w:hAnsi="黑体" w:eastAsia="黑体" w:cs="黑体"/>
          <w:szCs w:val="32"/>
        </w:rPr>
      </w:pPr>
      <w:bookmarkStart w:id="5" w:name="_Toc17072"/>
      <w:r>
        <w:rPr>
          <w:rFonts w:hint="eastAsia" w:ascii="黑体" w:hAnsi="黑体" w:eastAsia="黑体" w:cs="黑体"/>
          <w:szCs w:val="32"/>
        </w:rPr>
        <w:t>第二部分  2023年度部门决算表</w:t>
      </w:r>
      <w:bookmarkEnd w:id="5"/>
    </w:p>
    <w:p w14:paraId="3B608CDD">
      <w:pPr>
        <w:pStyle w:val="3"/>
        <w:numPr>
          <w:ilvl w:val="0"/>
          <w:numId w:val="1"/>
        </w:numPr>
      </w:pPr>
      <w:bookmarkStart w:id="6" w:name="_Toc1980"/>
      <w:r>
        <w:rPr>
          <w:rFonts w:hint="eastAsia"/>
        </w:rPr>
        <w:t>收入支出决算总表</w:t>
      </w:r>
      <w:bookmarkEnd w:id="6"/>
    </w:p>
    <w:tbl>
      <w:tblPr>
        <w:tblStyle w:val="14"/>
        <w:tblW w:w="5220" w:type="pct"/>
        <w:tblInd w:w="0" w:type="dxa"/>
        <w:tblLayout w:type="fixed"/>
        <w:tblCellMar>
          <w:top w:w="0" w:type="dxa"/>
          <w:left w:w="108" w:type="dxa"/>
          <w:bottom w:w="0" w:type="dxa"/>
          <w:right w:w="108" w:type="dxa"/>
        </w:tblCellMar>
      </w:tblPr>
      <w:tblGrid>
        <w:gridCol w:w="2965"/>
        <w:gridCol w:w="559"/>
        <w:gridCol w:w="1050"/>
        <w:gridCol w:w="2566"/>
        <w:gridCol w:w="559"/>
        <w:gridCol w:w="1198"/>
      </w:tblGrid>
      <w:tr w14:paraId="623EA592">
        <w:tblPrEx>
          <w:tblCellMar>
            <w:top w:w="0" w:type="dxa"/>
            <w:left w:w="108" w:type="dxa"/>
            <w:bottom w:w="0" w:type="dxa"/>
            <w:right w:w="108" w:type="dxa"/>
          </w:tblCellMar>
        </w:tblPrEx>
        <w:trPr>
          <w:trHeight w:val="300" w:hRule="atLeast"/>
        </w:trPr>
        <w:tc>
          <w:tcPr>
            <w:tcW w:w="2571"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08751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2429"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6B6C4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14:paraId="4467BC0C">
        <w:tblPrEx>
          <w:tblCellMar>
            <w:top w:w="0" w:type="dxa"/>
            <w:left w:w="108" w:type="dxa"/>
            <w:bottom w:w="0" w:type="dxa"/>
            <w:right w:w="108" w:type="dxa"/>
          </w:tblCellMar>
        </w:tblPrEx>
        <w:trPr>
          <w:trHeight w:val="30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56FBE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30779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5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FDE4A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9DBC0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E60059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7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45E59F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14:paraId="7ED5EF60">
        <w:tblPrEx>
          <w:tblCellMar>
            <w:top w:w="0" w:type="dxa"/>
            <w:left w:w="108" w:type="dxa"/>
            <w:bottom w:w="0" w:type="dxa"/>
            <w:right w:w="108" w:type="dxa"/>
          </w:tblCellMar>
        </w:tblPrEx>
        <w:trPr>
          <w:trHeight w:val="30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B5D43E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0480249">
            <w:pPr>
              <w:jc w:val="center"/>
              <w:rPr>
                <w:rFonts w:ascii="宋体" w:hAnsi="宋体" w:eastAsia="宋体" w:cs="宋体"/>
                <w:color w:val="000000"/>
                <w:sz w:val="22"/>
              </w:rPr>
            </w:pPr>
          </w:p>
        </w:tc>
        <w:tc>
          <w:tcPr>
            <w:tcW w:w="5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4F38FE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F76F9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D79939">
            <w:pPr>
              <w:jc w:val="center"/>
              <w:rPr>
                <w:rFonts w:ascii="宋体" w:hAnsi="宋体" w:eastAsia="宋体" w:cs="宋体"/>
                <w:color w:val="000000"/>
                <w:sz w:val="22"/>
              </w:rPr>
            </w:pPr>
          </w:p>
        </w:tc>
        <w:tc>
          <w:tcPr>
            <w:tcW w:w="67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24212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14:paraId="151FFF30">
        <w:tblPrEx>
          <w:tblCellMar>
            <w:top w:w="0" w:type="dxa"/>
            <w:left w:w="108" w:type="dxa"/>
            <w:bottom w:w="0" w:type="dxa"/>
            <w:right w:w="108" w:type="dxa"/>
          </w:tblCellMar>
        </w:tblPrEx>
        <w:trPr>
          <w:trHeight w:val="9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EB8CF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10670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5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35D1F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2,734.67</w:t>
            </w: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5A05B5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D66590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67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86CA21">
            <w:pPr>
              <w:jc w:val="right"/>
              <w:rPr>
                <w:rFonts w:ascii="宋体" w:hAnsi="宋体" w:eastAsia="宋体" w:cs="宋体"/>
                <w:color w:val="000000"/>
                <w:sz w:val="22"/>
              </w:rPr>
            </w:pPr>
          </w:p>
        </w:tc>
      </w:tr>
      <w:tr w14:paraId="5491135E">
        <w:tblPrEx>
          <w:tblCellMar>
            <w:top w:w="0" w:type="dxa"/>
            <w:left w:w="108" w:type="dxa"/>
            <w:bottom w:w="0" w:type="dxa"/>
            <w:right w:w="108" w:type="dxa"/>
          </w:tblCellMar>
        </w:tblPrEx>
        <w:trPr>
          <w:trHeight w:val="30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113C9A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08554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5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A8625B">
            <w:pPr>
              <w:jc w:val="right"/>
              <w:rPr>
                <w:rFonts w:ascii="宋体" w:hAnsi="宋体" w:eastAsia="宋体" w:cs="宋体"/>
                <w:color w:val="000000"/>
                <w:sz w:val="22"/>
              </w:rPr>
            </w:pP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CF0DD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A4DCD9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67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3987D1">
            <w:pPr>
              <w:jc w:val="right"/>
              <w:rPr>
                <w:rFonts w:ascii="宋体" w:hAnsi="宋体" w:eastAsia="宋体" w:cs="宋体"/>
                <w:color w:val="000000"/>
                <w:sz w:val="22"/>
              </w:rPr>
            </w:pPr>
          </w:p>
        </w:tc>
      </w:tr>
      <w:tr w14:paraId="663938DA">
        <w:tblPrEx>
          <w:tblCellMar>
            <w:top w:w="0" w:type="dxa"/>
            <w:left w:w="108" w:type="dxa"/>
            <w:bottom w:w="0" w:type="dxa"/>
            <w:right w:w="108" w:type="dxa"/>
          </w:tblCellMar>
        </w:tblPrEx>
        <w:trPr>
          <w:trHeight w:val="30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248EB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三、国有资本经营预算财政拨款收入</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B4050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5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4D54FF">
            <w:pPr>
              <w:jc w:val="right"/>
              <w:rPr>
                <w:rFonts w:ascii="宋体" w:hAnsi="宋体" w:eastAsia="宋体" w:cs="宋体"/>
                <w:color w:val="000000"/>
                <w:sz w:val="22"/>
              </w:rPr>
            </w:pP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7938D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ADA771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67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4CFFAB">
            <w:pPr>
              <w:jc w:val="right"/>
              <w:rPr>
                <w:rFonts w:ascii="宋体" w:hAnsi="宋体" w:eastAsia="宋体" w:cs="宋体"/>
                <w:color w:val="000000"/>
                <w:sz w:val="22"/>
              </w:rPr>
            </w:pPr>
          </w:p>
        </w:tc>
      </w:tr>
      <w:tr w14:paraId="7B9574B5">
        <w:tblPrEx>
          <w:tblCellMar>
            <w:top w:w="0" w:type="dxa"/>
            <w:left w:w="108" w:type="dxa"/>
            <w:bottom w:w="0" w:type="dxa"/>
            <w:right w:w="108" w:type="dxa"/>
          </w:tblCellMar>
        </w:tblPrEx>
        <w:trPr>
          <w:trHeight w:val="30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0A0DF8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四、上级补助收入</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A5E27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5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9FFCBC">
            <w:pPr>
              <w:jc w:val="right"/>
              <w:rPr>
                <w:rFonts w:ascii="宋体" w:hAnsi="宋体" w:eastAsia="宋体" w:cs="宋体"/>
                <w:color w:val="000000"/>
                <w:sz w:val="22"/>
              </w:rPr>
            </w:pP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B5A20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B2314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67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01382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2,375.09</w:t>
            </w:r>
          </w:p>
        </w:tc>
      </w:tr>
      <w:tr w14:paraId="5716F5B9">
        <w:tblPrEx>
          <w:tblCellMar>
            <w:top w:w="0" w:type="dxa"/>
            <w:left w:w="108" w:type="dxa"/>
            <w:bottom w:w="0" w:type="dxa"/>
            <w:right w:w="108" w:type="dxa"/>
          </w:tblCellMar>
        </w:tblPrEx>
        <w:trPr>
          <w:trHeight w:val="30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88E7C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五、事业收入</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BE489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5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90E3C3">
            <w:pPr>
              <w:jc w:val="right"/>
              <w:rPr>
                <w:rFonts w:ascii="宋体" w:hAnsi="宋体" w:eastAsia="宋体" w:cs="宋体"/>
                <w:color w:val="000000"/>
                <w:sz w:val="22"/>
              </w:rPr>
            </w:pP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44FC4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B5B52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67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BB73F7">
            <w:pPr>
              <w:jc w:val="right"/>
              <w:rPr>
                <w:rFonts w:ascii="宋体" w:hAnsi="宋体" w:eastAsia="宋体" w:cs="宋体"/>
                <w:color w:val="000000"/>
                <w:sz w:val="22"/>
              </w:rPr>
            </w:pPr>
          </w:p>
        </w:tc>
      </w:tr>
      <w:tr w14:paraId="126EFBA4">
        <w:tblPrEx>
          <w:tblCellMar>
            <w:top w:w="0" w:type="dxa"/>
            <w:left w:w="108" w:type="dxa"/>
            <w:bottom w:w="0" w:type="dxa"/>
            <w:right w:w="108" w:type="dxa"/>
          </w:tblCellMar>
        </w:tblPrEx>
        <w:trPr>
          <w:trHeight w:val="30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43FDCE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六、经营收入</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3FF91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5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0CEE72">
            <w:pPr>
              <w:jc w:val="right"/>
              <w:rPr>
                <w:rFonts w:ascii="宋体" w:hAnsi="宋体" w:eastAsia="宋体" w:cs="宋体"/>
                <w:color w:val="000000"/>
                <w:sz w:val="22"/>
              </w:rPr>
            </w:pP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16E68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F5AF5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67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112D54">
            <w:pPr>
              <w:jc w:val="right"/>
              <w:rPr>
                <w:rFonts w:ascii="宋体" w:hAnsi="宋体" w:eastAsia="宋体" w:cs="宋体"/>
                <w:color w:val="000000"/>
                <w:sz w:val="22"/>
              </w:rPr>
            </w:pPr>
          </w:p>
        </w:tc>
      </w:tr>
      <w:tr w14:paraId="11266376">
        <w:tblPrEx>
          <w:tblCellMar>
            <w:top w:w="0" w:type="dxa"/>
            <w:left w:w="108" w:type="dxa"/>
            <w:bottom w:w="0" w:type="dxa"/>
            <w:right w:w="108" w:type="dxa"/>
          </w:tblCellMar>
        </w:tblPrEx>
        <w:trPr>
          <w:trHeight w:val="30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AF273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七、附属单位上缴收入</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4BFCC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5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49CFAA">
            <w:pPr>
              <w:jc w:val="right"/>
              <w:rPr>
                <w:rFonts w:ascii="宋体" w:hAnsi="宋体" w:eastAsia="宋体" w:cs="宋体"/>
                <w:color w:val="000000"/>
                <w:sz w:val="22"/>
              </w:rPr>
            </w:pP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FE8262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47B01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67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8DDD65">
            <w:pPr>
              <w:jc w:val="right"/>
              <w:rPr>
                <w:rFonts w:ascii="宋体" w:hAnsi="宋体" w:eastAsia="宋体" w:cs="宋体"/>
                <w:color w:val="000000"/>
                <w:sz w:val="22"/>
              </w:rPr>
            </w:pPr>
          </w:p>
        </w:tc>
      </w:tr>
      <w:tr w14:paraId="3AC09C89">
        <w:tblPrEx>
          <w:tblCellMar>
            <w:top w:w="0" w:type="dxa"/>
            <w:left w:w="108" w:type="dxa"/>
            <w:bottom w:w="0" w:type="dxa"/>
            <w:right w:w="108" w:type="dxa"/>
          </w:tblCellMar>
        </w:tblPrEx>
        <w:trPr>
          <w:trHeight w:val="30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388B2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八、其他收入</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19DAD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5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8EB85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3.20</w:t>
            </w: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ACBAA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40DDE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67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3E58D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320.49</w:t>
            </w:r>
          </w:p>
        </w:tc>
      </w:tr>
      <w:tr w14:paraId="2FA2186A">
        <w:tblPrEx>
          <w:tblCellMar>
            <w:top w:w="0" w:type="dxa"/>
            <w:left w:w="108" w:type="dxa"/>
            <w:bottom w:w="0" w:type="dxa"/>
            <w:right w:w="108" w:type="dxa"/>
          </w:tblCellMar>
        </w:tblPrEx>
        <w:trPr>
          <w:trHeight w:val="30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A2DB102">
            <w:pPr>
              <w:jc w:val="left"/>
              <w:rPr>
                <w:rFonts w:ascii="宋体" w:hAnsi="宋体" w:eastAsia="宋体" w:cs="宋体"/>
                <w:color w:val="000000"/>
                <w:sz w:val="22"/>
              </w:rPr>
            </w:pP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4BF36A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5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4AB6AF">
            <w:pPr>
              <w:jc w:val="right"/>
              <w:rPr>
                <w:rFonts w:ascii="宋体" w:hAnsi="宋体" w:eastAsia="宋体" w:cs="宋体"/>
                <w:color w:val="000000"/>
                <w:sz w:val="22"/>
              </w:rPr>
            </w:pP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78BD3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E2684C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67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5A9817">
            <w:pPr>
              <w:jc w:val="right"/>
              <w:rPr>
                <w:rFonts w:ascii="宋体" w:hAnsi="宋体" w:eastAsia="宋体" w:cs="宋体"/>
                <w:color w:val="000000"/>
                <w:sz w:val="22"/>
              </w:rPr>
            </w:pPr>
          </w:p>
        </w:tc>
      </w:tr>
      <w:tr w14:paraId="52645CE6">
        <w:tblPrEx>
          <w:tblCellMar>
            <w:top w:w="0" w:type="dxa"/>
            <w:left w:w="108" w:type="dxa"/>
            <w:bottom w:w="0" w:type="dxa"/>
            <w:right w:w="108" w:type="dxa"/>
          </w:tblCellMar>
        </w:tblPrEx>
        <w:trPr>
          <w:trHeight w:val="30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35F574">
            <w:pPr>
              <w:jc w:val="left"/>
              <w:rPr>
                <w:rFonts w:ascii="宋体" w:hAnsi="宋体" w:eastAsia="宋体" w:cs="宋体"/>
                <w:color w:val="000000"/>
                <w:sz w:val="22"/>
              </w:rPr>
            </w:pP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A2CBAD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5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5AC1F8">
            <w:pPr>
              <w:jc w:val="right"/>
              <w:rPr>
                <w:rFonts w:ascii="宋体" w:hAnsi="宋体" w:eastAsia="宋体" w:cs="宋体"/>
                <w:color w:val="000000"/>
                <w:sz w:val="22"/>
              </w:rPr>
            </w:pP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5D444E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DE472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67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94614F">
            <w:pPr>
              <w:jc w:val="right"/>
              <w:rPr>
                <w:rFonts w:ascii="宋体" w:hAnsi="宋体" w:eastAsia="宋体" w:cs="宋体"/>
                <w:color w:val="000000"/>
                <w:sz w:val="22"/>
              </w:rPr>
            </w:pPr>
          </w:p>
        </w:tc>
      </w:tr>
      <w:tr w14:paraId="09107552">
        <w:tblPrEx>
          <w:tblCellMar>
            <w:top w:w="0" w:type="dxa"/>
            <w:left w:w="108" w:type="dxa"/>
            <w:bottom w:w="0" w:type="dxa"/>
            <w:right w:w="108" w:type="dxa"/>
          </w:tblCellMar>
        </w:tblPrEx>
        <w:trPr>
          <w:trHeight w:val="30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A22BC7">
            <w:pPr>
              <w:jc w:val="left"/>
              <w:rPr>
                <w:rFonts w:ascii="宋体" w:hAnsi="宋体" w:eastAsia="宋体" w:cs="宋体"/>
                <w:color w:val="000000"/>
                <w:sz w:val="22"/>
              </w:rPr>
            </w:pP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F8269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5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5DBE74">
            <w:pPr>
              <w:jc w:val="right"/>
              <w:rPr>
                <w:rFonts w:ascii="宋体" w:hAnsi="宋体" w:eastAsia="宋体" w:cs="宋体"/>
                <w:color w:val="000000"/>
                <w:sz w:val="22"/>
              </w:rPr>
            </w:pP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A13C2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CBAAA0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67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E4B28D">
            <w:pPr>
              <w:jc w:val="right"/>
              <w:rPr>
                <w:rFonts w:ascii="宋体" w:hAnsi="宋体" w:eastAsia="宋体" w:cs="宋体"/>
                <w:color w:val="000000"/>
                <w:sz w:val="22"/>
              </w:rPr>
            </w:pPr>
          </w:p>
        </w:tc>
      </w:tr>
      <w:tr w14:paraId="213A70B1">
        <w:tblPrEx>
          <w:tblCellMar>
            <w:top w:w="0" w:type="dxa"/>
            <w:left w:w="108" w:type="dxa"/>
            <w:bottom w:w="0" w:type="dxa"/>
            <w:right w:w="108" w:type="dxa"/>
          </w:tblCellMar>
        </w:tblPrEx>
        <w:trPr>
          <w:trHeight w:val="30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FCF4DA1">
            <w:pPr>
              <w:jc w:val="left"/>
              <w:rPr>
                <w:rFonts w:ascii="宋体" w:hAnsi="宋体" w:eastAsia="宋体" w:cs="宋体"/>
                <w:color w:val="000000"/>
                <w:sz w:val="22"/>
              </w:rPr>
            </w:pP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620D4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5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494390">
            <w:pPr>
              <w:jc w:val="right"/>
              <w:rPr>
                <w:rFonts w:ascii="宋体" w:hAnsi="宋体" w:eastAsia="宋体" w:cs="宋体"/>
                <w:color w:val="000000"/>
                <w:sz w:val="22"/>
              </w:rPr>
            </w:pP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6F593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F22D1E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67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A0EB16">
            <w:pPr>
              <w:jc w:val="right"/>
              <w:rPr>
                <w:rFonts w:ascii="宋体" w:hAnsi="宋体" w:eastAsia="宋体" w:cs="宋体"/>
                <w:color w:val="000000"/>
                <w:sz w:val="22"/>
              </w:rPr>
            </w:pPr>
          </w:p>
        </w:tc>
      </w:tr>
      <w:tr w14:paraId="6FEA58ED">
        <w:tblPrEx>
          <w:tblCellMar>
            <w:top w:w="0" w:type="dxa"/>
            <w:left w:w="108" w:type="dxa"/>
            <w:bottom w:w="0" w:type="dxa"/>
            <w:right w:w="108" w:type="dxa"/>
          </w:tblCellMar>
        </w:tblPrEx>
        <w:trPr>
          <w:trHeight w:val="30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750A29D">
            <w:pPr>
              <w:jc w:val="left"/>
              <w:rPr>
                <w:rFonts w:ascii="宋体" w:hAnsi="宋体" w:eastAsia="宋体" w:cs="宋体"/>
                <w:color w:val="000000"/>
                <w:sz w:val="22"/>
              </w:rPr>
            </w:pP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93420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5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8309B5">
            <w:pPr>
              <w:jc w:val="right"/>
              <w:rPr>
                <w:rFonts w:ascii="宋体" w:hAnsi="宋体" w:eastAsia="宋体" w:cs="宋体"/>
                <w:color w:val="000000"/>
                <w:sz w:val="22"/>
              </w:rPr>
            </w:pP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AE2B7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FF38B3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67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641068">
            <w:pPr>
              <w:jc w:val="right"/>
              <w:rPr>
                <w:rFonts w:ascii="宋体" w:hAnsi="宋体" w:eastAsia="宋体" w:cs="宋体"/>
                <w:color w:val="000000"/>
                <w:sz w:val="22"/>
              </w:rPr>
            </w:pPr>
          </w:p>
        </w:tc>
      </w:tr>
      <w:tr w14:paraId="5C03E0A6">
        <w:tblPrEx>
          <w:tblCellMar>
            <w:top w:w="0" w:type="dxa"/>
            <w:left w:w="108" w:type="dxa"/>
            <w:bottom w:w="0" w:type="dxa"/>
            <w:right w:w="108" w:type="dxa"/>
          </w:tblCellMar>
        </w:tblPrEx>
        <w:trPr>
          <w:trHeight w:val="30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97963D4">
            <w:pPr>
              <w:jc w:val="left"/>
              <w:rPr>
                <w:rFonts w:ascii="宋体" w:hAnsi="宋体" w:eastAsia="宋体" w:cs="宋体"/>
                <w:color w:val="000000"/>
                <w:sz w:val="22"/>
              </w:rPr>
            </w:pP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EF58E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5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2A71F1">
            <w:pPr>
              <w:jc w:val="right"/>
              <w:rPr>
                <w:rFonts w:ascii="宋体" w:hAnsi="宋体" w:eastAsia="宋体" w:cs="宋体"/>
                <w:color w:val="000000"/>
                <w:sz w:val="22"/>
              </w:rPr>
            </w:pP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31D88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十四、资源勘探工业信息等支出</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C96B26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67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EDFC5E">
            <w:pPr>
              <w:jc w:val="right"/>
              <w:rPr>
                <w:rFonts w:ascii="宋体" w:hAnsi="宋体" w:eastAsia="宋体" w:cs="宋体"/>
                <w:color w:val="000000"/>
                <w:sz w:val="22"/>
              </w:rPr>
            </w:pPr>
          </w:p>
        </w:tc>
      </w:tr>
      <w:tr w14:paraId="23C852F8">
        <w:tblPrEx>
          <w:tblCellMar>
            <w:top w:w="0" w:type="dxa"/>
            <w:left w:w="108" w:type="dxa"/>
            <w:bottom w:w="0" w:type="dxa"/>
            <w:right w:w="108" w:type="dxa"/>
          </w:tblCellMar>
        </w:tblPrEx>
        <w:trPr>
          <w:trHeight w:val="30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4F0DAF">
            <w:pPr>
              <w:jc w:val="left"/>
              <w:rPr>
                <w:rFonts w:ascii="宋体" w:hAnsi="宋体" w:eastAsia="宋体" w:cs="宋体"/>
                <w:color w:val="000000"/>
                <w:sz w:val="22"/>
              </w:rPr>
            </w:pP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9DC12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5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D8A03A">
            <w:pPr>
              <w:jc w:val="right"/>
              <w:rPr>
                <w:rFonts w:ascii="宋体" w:hAnsi="宋体" w:eastAsia="宋体" w:cs="宋体"/>
                <w:color w:val="000000"/>
                <w:sz w:val="22"/>
              </w:rPr>
            </w:pP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F7C29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D256B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67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AC374F">
            <w:pPr>
              <w:jc w:val="right"/>
              <w:rPr>
                <w:rFonts w:ascii="宋体" w:hAnsi="宋体" w:eastAsia="宋体" w:cs="宋体"/>
                <w:color w:val="000000"/>
                <w:sz w:val="22"/>
              </w:rPr>
            </w:pPr>
          </w:p>
        </w:tc>
      </w:tr>
      <w:tr w14:paraId="15241FA5">
        <w:tblPrEx>
          <w:tblCellMar>
            <w:top w:w="0" w:type="dxa"/>
            <w:left w:w="108" w:type="dxa"/>
            <w:bottom w:w="0" w:type="dxa"/>
            <w:right w:w="108" w:type="dxa"/>
          </w:tblCellMar>
        </w:tblPrEx>
        <w:trPr>
          <w:trHeight w:val="30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DCC7911">
            <w:pPr>
              <w:jc w:val="left"/>
              <w:rPr>
                <w:rFonts w:ascii="宋体" w:hAnsi="宋体" w:eastAsia="宋体" w:cs="宋体"/>
                <w:color w:val="000000"/>
                <w:sz w:val="22"/>
              </w:rPr>
            </w:pP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2C6EE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5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A50977">
            <w:pPr>
              <w:jc w:val="right"/>
              <w:rPr>
                <w:rFonts w:ascii="宋体" w:hAnsi="宋体" w:eastAsia="宋体" w:cs="宋体"/>
                <w:color w:val="000000"/>
                <w:sz w:val="22"/>
              </w:rPr>
            </w:pP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772E6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93E98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67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838070">
            <w:pPr>
              <w:jc w:val="right"/>
              <w:rPr>
                <w:rFonts w:ascii="宋体" w:hAnsi="宋体" w:eastAsia="宋体" w:cs="宋体"/>
                <w:color w:val="000000"/>
                <w:sz w:val="22"/>
              </w:rPr>
            </w:pPr>
          </w:p>
        </w:tc>
      </w:tr>
      <w:tr w14:paraId="4CC563D6">
        <w:tblPrEx>
          <w:tblCellMar>
            <w:top w:w="0" w:type="dxa"/>
            <w:left w:w="108" w:type="dxa"/>
            <w:bottom w:w="0" w:type="dxa"/>
            <w:right w:w="108" w:type="dxa"/>
          </w:tblCellMar>
        </w:tblPrEx>
        <w:trPr>
          <w:trHeight w:val="30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E8ADCF">
            <w:pPr>
              <w:jc w:val="left"/>
              <w:rPr>
                <w:rFonts w:ascii="宋体" w:hAnsi="宋体" w:eastAsia="宋体" w:cs="宋体"/>
                <w:color w:val="000000"/>
                <w:sz w:val="22"/>
              </w:rPr>
            </w:pP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DC108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5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B2AE32">
            <w:pPr>
              <w:jc w:val="right"/>
              <w:rPr>
                <w:rFonts w:ascii="宋体" w:hAnsi="宋体" w:eastAsia="宋体" w:cs="宋体"/>
                <w:color w:val="000000"/>
                <w:sz w:val="22"/>
              </w:rPr>
            </w:pP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8AE6F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C5B58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67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00EA2D">
            <w:pPr>
              <w:jc w:val="right"/>
              <w:rPr>
                <w:rFonts w:ascii="宋体" w:hAnsi="宋体" w:eastAsia="宋体" w:cs="宋体"/>
                <w:color w:val="000000"/>
                <w:sz w:val="22"/>
              </w:rPr>
            </w:pPr>
          </w:p>
        </w:tc>
      </w:tr>
      <w:tr w14:paraId="3BB0CE8F">
        <w:tblPrEx>
          <w:tblCellMar>
            <w:top w:w="0" w:type="dxa"/>
            <w:left w:w="108" w:type="dxa"/>
            <w:bottom w:w="0" w:type="dxa"/>
            <w:right w:w="108" w:type="dxa"/>
          </w:tblCellMar>
        </w:tblPrEx>
        <w:trPr>
          <w:trHeight w:val="30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0BA0DDC">
            <w:pPr>
              <w:jc w:val="left"/>
              <w:rPr>
                <w:rFonts w:ascii="宋体" w:hAnsi="宋体" w:eastAsia="宋体" w:cs="宋体"/>
                <w:color w:val="000000"/>
                <w:sz w:val="22"/>
              </w:rPr>
            </w:pP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118E4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5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307148">
            <w:pPr>
              <w:jc w:val="right"/>
              <w:rPr>
                <w:rFonts w:ascii="宋体" w:hAnsi="宋体" w:eastAsia="宋体" w:cs="宋体"/>
                <w:color w:val="000000"/>
                <w:sz w:val="22"/>
              </w:rPr>
            </w:pP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DA1D9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E452D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67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FE3E90">
            <w:pPr>
              <w:jc w:val="right"/>
              <w:rPr>
                <w:rFonts w:ascii="宋体" w:hAnsi="宋体" w:eastAsia="宋体" w:cs="宋体"/>
                <w:color w:val="000000"/>
                <w:sz w:val="22"/>
              </w:rPr>
            </w:pPr>
          </w:p>
        </w:tc>
      </w:tr>
      <w:tr w14:paraId="3C505D02">
        <w:tblPrEx>
          <w:tblCellMar>
            <w:top w:w="0" w:type="dxa"/>
            <w:left w:w="108" w:type="dxa"/>
            <w:bottom w:w="0" w:type="dxa"/>
            <w:right w:w="108" w:type="dxa"/>
          </w:tblCellMar>
        </w:tblPrEx>
        <w:trPr>
          <w:trHeight w:val="30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EAABFD">
            <w:pPr>
              <w:jc w:val="left"/>
              <w:rPr>
                <w:rFonts w:ascii="宋体" w:hAnsi="宋体" w:eastAsia="宋体" w:cs="宋体"/>
                <w:color w:val="000000"/>
                <w:sz w:val="22"/>
              </w:rPr>
            </w:pP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1F5BA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5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0C3A20">
            <w:pPr>
              <w:jc w:val="right"/>
              <w:rPr>
                <w:rFonts w:ascii="宋体" w:hAnsi="宋体" w:eastAsia="宋体" w:cs="宋体"/>
                <w:color w:val="000000"/>
                <w:sz w:val="22"/>
              </w:rPr>
            </w:pP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CAE3C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7C2921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67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1A9E8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108.00</w:t>
            </w:r>
          </w:p>
        </w:tc>
      </w:tr>
      <w:tr w14:paraId="0AC96159">
        <w:tblPrEx>
          <w:tblCellMar>
            <w:top w:w="0" w:type="dxa"/>
            <w:left w:w="108" w:type="dxa"/>
            <w:bottom w:w="0" w:type="dxa"/>
            <w:right w:w="108" w:type="dxa"/>
          </w:tblCellMar>
        </w:tblPrEx>
        <w:trPr>
          <w:trHeight w:val="30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69B3B5">
            <w:pPr>
              <w:jc w:val="left"/>
              <w:rPr>
                <w:rFonts w:ascii="宋体" w:hAnsi="宋体" w:eastAsia="宋体" w:cs="宋体"/>
                <w:color w:val="000000"/>
                <w:sz w:val="22"/>
              </w:rPr>
            </w:pP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C43FE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5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70576F">
            <w:pPr>
              <w:jc w:val="right"/>
              <w:rPr>
                <w:rFonts w:ascii="宋体" w:hAnsi="宋体" w:eastAsia="宋体" w:cs="宋体"/>
                <w:color w:val="000000"/>
                <w:sz w:val="22"/>
              </w:rPr>
            </w:pP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0D95FF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3F4B38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67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ED7FE5">
            <w:pPr>
              <w:jc w:val="right"/>
              <w:rPr>
                <w:rFonts w:ascii="宋体" w:hAnsi="宋体" w:eastAsia="宋体" w:cs="宋体"/>
                <w:color w:val="000000"/>
                <w:sz w:val="22"/>
              </w:rPr>
            </w:pPr>
          </w:p>
        </w:tc>
      </w:tr>
      <w:tr w14:paraId="638B944A">
        <w:tblPrEx>
          <w:tblCellMar>
            <w:top w:w="0" w:type="dxa"/>
            <w:left w:w="108" w:type="dxa"/>
            <w:bottom w:w="0" w:type="dxa"/>
            <w:right w:w="108" w:type="dxa"/>
          </w:tblCellMar>
        </w:tblPrEx>
        <w:trPr>
          <w:trHeight w:val="30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95E1BF">
            <w:pPr>
              <w:jc w:val="left"/>
              <w:rPr>
                <w:rFonts w:ascii="宋体" w:hAnsi="宋体" w:eastAsia="宋体" w:cs="宋体"/>
                <w:color w:val="000000"/>
                <w:sz w:val="22"/>
              </w:rPr>
            </w:pP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822E8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5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91AA69">
            <w:pPr>
              <w:jc w:val="right"/>
              <w:rPr>
                <w:rFonts w:ascii="宋体" w:hAnsi="宋体" w:eastAsia="宋体" w:cs="宋体"/>
                <w:color w:val="000000"/>
                <w:sz w:val="22"/>
              </w:rPr>
            </w:pP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C30BE9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二十一、国有资本经营预算支出</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A81688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67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F64825">
            <w:pPr>
              <w:jc w:val="right"/>
              <w:rPr>
                <w:rFonts w:ascii="宋体" w:hAnsi="宋体" w:eastAsia="宋体" w:cs="宋体"/>
                <w:color w:val="000000"/>
                <w:sz w:val="22"/>
              </w:rPr>
            </w:pPr>
          </w:p>
        </w:tc>
      </w:tr>
      <w:tr w14:paraId="4C6BA66F">
        <w:tblPrEx>
          <w:tblCellMar>
            <w:top w:w="0" w:type="dxa"/>
            <w:left w:w="108" w:type="dxa"/>
            <w:bottom w:w="0" w:type="dxa"/>
            <w:right w:w="108" w:type="dxa"/>
          </w:tblCellMar>
        </w:tblPrEx>
        <w:trPr>
          <w:trHeight w:val="30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DEEB4D">
            <w:pPr>
              <w:jc w:val="left"/>
              <w:rPr>
                <w:rFonts w:ascii="宋体" w:hAnsi="宋体" w:eastAsia="宋体" w:cs="宋体"/>
                <w:color w:val="000000"/>
                <w:sz w:val="22"/>
              </w:rPr>
            </w:pP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F0F43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5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9CD732">
            <w:pPr>
              <w:jc w:val="right"/>
              <w:rPr>
                <w:rFonts w:ascii="宋体" w:hAnsi="宋体" w:eastAsia="宋体" w:cs="宋体"/>
                <w:color w:val="000000"/>
                <w:sz w:val="22"/>
              </w:rPr>
            </w:pP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3FEB3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二十二、灾害防治及应急管理支出</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D566DC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67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C56A58">
            <w:pPr>
              <w:jc w:val="right"/>
              <w:rPr>
                <w:rFonts w:ascii="宋体" w:hAnsi="宋体" w:eastAsia="宋体" w:cs="宋体"/>
                <w:color w:val="000000"/>
                <w:sz w:val="22"/>
              </w:rPr>
            </w:pPr>
          </w:p>
        </w:tc>
      </w:tr>
      <w:tr w14:paraId="001C04FA">
        <w:tblPrEx>
          <w:tblCellMar>
            <w:top w:w="0" w:type="dxa"/>
            <w:left w:w="108" w:type="dxa"/>
            <w:bottom w:w="0" w:type="dxa"/>
            <w:right w:w="108" w:type="dxa"/>
          </w:tblCellMar>
        </w:tblPrEx>
        <w:trPr>
          <w:trHeight w:val="30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28DE06">
            <w:pPr>
              <w:jc w:val="left"/>
              <w:rPr>
                <w:rFonts w:ascii="宋体" w:hAnsi="宋体" w:eastAsia="宋体" w:cs="宋体"/>
                <w:color w:val="000000"/>
                <w:sz w:val="22"/>
              </w:rPr>
            </w:pP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F436F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5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DCDD13">
            <w:pPr>
              <w:jc w:val="right"/>
              <w:rPr>
                <w:rFonts w:ascii="宋体" w:hAnsi="宋体" w:eastAsia="宋体" w:cs="宋体"/>
                <w:color w:val="000000"/>
                <w:sz w:val="22"/>
              </w:rPr>
            </w:pP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92A25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二十三、其他支出</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D5166B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67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AE3B40">
            <w:pPr>
              <w:jc w:val="right"/>
              <w:rPr>
                <w:rFonts w:ascii="宋体" w:hAnsi="宋体" w:eastAsia="宋体" w:cs="宋体"/>
                <w:color w:val="000000"/>
                <w:sz w:val="22"/>
              </w:rPr>
            </w:pPr>
          </w:p>
        </w:tc>
      </w:tr>
      <w:tr w14:paraId="78D1DA61">
        <w:tblPrEx>
          <w:tblCellMar>
            <w:top w:w="0" w:type="dxa"/>
            <w:left w:w="108" w:type="dxa"/>
            <w:bottom w:w="0" w:type="dxa"/>
            <w:right w:w="108" w:type="dxa"/>
          </w:tblCellMar>
        </w:tblPrEx>
        <w:trPr>
          <w:trHeight w:val="30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2811E70">
            <w:pPr>
              <w:jc w:val="center"/>
              <w:rPr>
                <w:rFonts w:ascii="宋体" w:hAnsi="宋体" w:eastAsia="宋体" w:cs="宋体"/>
                <w:b/>
                <w:bCs/>
                <w:color w:val="000000"/>
                <w:sz w:val="22"/>
              </w:rPr>
            </w:pP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A7F3C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5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A80BF1">
            <w:pPr>
              <w:jc w:val="right"/>
              <w:rPr>
                <w:rFonts w:ascii="宋体" w:hAnsi="宋体" w:eastAsia="宋体" w:cs="宋体"/>
                <w:color w:val="000000"/>
                <w:sz w:val="22"/>
              </w:rPr>
            </w:pP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A66AE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二十四、债务还本支出</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AC26E4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67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A50313">
            <w:pPr>
              <w:jc w:val="right"/>
              <w:rPr>
                <w:rFonts w:ascii="宋体" w:hAnsi="宋体" w:eastAsia="宋体" w:cs="宋体"/>
                <w:color w:val="000000"/>
                <w:sz w:val="22"/>
              </w:rPr>
            </w:pPr>
          </w:p>
        </w:tc>
      </w:tr>
      <w:tr w14:paraId="67FE80D5">
        <w:tblPrEx>
          <w:tblCellMar>
            <w:top w:w="0" w:type="dxa"/>
            <w:left w:w="108" w:type="dxa"/>
            <w:bottom w:w="0" w:type="dxa"/>
            <w:right w:w="108" w:type="dxa"/>
          </w:tblCellMar>
        </w:tblPrEx>
        <w:trPr>
          <w:trHeight w:val="30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3082C85">
            <w:pPr>
              <w:jc w:val="left"/>
              <w:rPr>
                <w:rFonts w:ascii="宋体" w:hAnsi="宋体" w:eastAsia="宋体" w:cs="宋体"/>
                <w:color w:val="000000"/>
                <w:sz w:val="22"/>
              </w:rPr>
            </w:pP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F4F5F4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5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6348EF">
            <w:pPr>
              <w:jc w:val="right"/>
              <w:rPr>
                <w:rFonts w:ascii="宋体" w:hAnsi="宋体" w:eastAsia="宋体" w:cs="宋体"/>
                <w:color w:val="000000"/>
                <w:sz w:val="22"/>
              </w:rPr>
            </w:pP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0F1E8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二十五、债务付息支出</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D1A7DD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67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95948B">
            <w:pPr>
              <w:jc w:val="right"/>
              <w:rPr>
                <w:rFonts w:ascii="宋体" w:hAnsi="宋体" w:eastAsia="宋体" w:cs="宋体"/>
                <w:color w:val="000000"/>
                <w:sz w:val="22"/>
              </w:rPr>
            </w:pPr>
          </w:p>
        </w:tc>
      </w:tr>
      <w:tr w14:paraId="499A2D71">
        <w:tblPrEx>
          <w:tblCellMar>
            <w:top w:w="0" w:type="dxa"/>
            <w:left w:w="108" w:type="dxa"/>
            <w:bottom w:w="0" w:type="dxa"/>
            <w:right w:w="108" w:type="dxa"/>
          </w:tblCellMar>
        </w:tblPrEx>
        <w:trPr>
          <w:trHeight w:val="30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15536A">
            <w:pPr>
              <w:jc w:val="left"/>
              <w:rPr>
                <w:rFonts w:ascii="宋体" w:hAnsi="宋体" w:eastAsia="宋体" w:cs="宋体"/>
                <w:color w:val="000000"/>
                <w:sz w:val="22"/>
              </w:rPr>
            </w:pP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CB53BD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5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94EDB7F">
            <w:pPr>
              <w:jc w:val="right"/>
              <w:rPr>
                <w:rFonts w:ascii="宋体" w:hAnsi="宋体" w:eastAsia="宋体" w:cs="宋体"/>
                <w:color w:val="000000"/>
                <w:sz w:val="22"/>
              </w:rPr>
            </w:pP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1ABEF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二十六、抗疫特别国债安排的支出</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FF769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67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44FEA4">
            <w:pPr>
              <w:jc w:val="right"/>
              <w:rPr>
                <w:rFonts w:ascii="宋体" w:hAnsi="宋体" w:eastAsia="宋体" w:cs="宋体"/>
                <w:color w:val="000000"/>
                <w:sz w:val="22"/>
              </w:rPr>
            </w:pPr>
          </w:p>
        </w:tc>
      </w:tr>
      <w:tr w14:paraId="1F00CCD6">
        <w:tblPrEx>
          <w:tblCellMar>
            <w:top w:w="0" w:type="dxa"/>
            <w:left w:w="108" w:type="dxa"/>
            <w:bottom w:w="0" w:type="dxa"/>
            <w:right w:w="108" w:type="dxa"/>
          </w:tblCellMar>
        </w:tblPrEx>
        <w:trPr>
          <w:trHeight w:val="30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1F97D0">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本年收入合计</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DF13B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5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84186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2,737.87</w:t>
            </w: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2F1FB1">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本年支出合计</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CE03B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67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3426C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2,803.59</w:t>
            </w:r>
          </w:p>
        </w:tc>
      </w:tr>
      <w:tr w14:paraId="09A30274">
        <w:tblPrEx>
          <w:tblCellMar>
            <w:top w:w="0" w:type="dxa"/>
            <w:left w:w="108" w:type="dxa"/>
            <w:bottom w:w="0" w:type="dxa"/>
            <w:right w:w="108" w:type="dxa"/>
          </w:tblCellMar>
        </w:tblPrEx>
        <w:trPr>
          <w:trHeight w:val="30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99E5E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使用非财政拨款结余（含专用结余）</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B01A1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5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BB44DC">
            <w:pPr>
              <w:jc w:val="right"/>
              <w:rPr>
                <w:rFonts w:ascii="宋体" w:hAnsi="宋体" w:eastAsia="宋体" w:cs="宋体"/>
                <w:color w:val="000000"/>
                <w:sz w:val="22"/>
              </w:rPr>
            </w:pP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ED03F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492E0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59</w:t>
            </w:r>
          </w:p>
        </w:tc>
        <w:tc>
          <w:tcPr>
            <w:tcW w:w="67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E83572">
            <w:pPr>
              <w:jc w:val="right"/>
              <w:rPr>
                <w:rFonts w:ascii="宋体" w:hAnsi="宋体" w:eastAsia="宋体" w:cs="宋体"/>
                <w:color w:val="000000"/>
                <w:sz w:val="22"/>
              </w:rPr>
            </w:pPr>
          </w:p>
        </w:tc>
      </w:tr>
      <w:tr w14:paraId="30F1AD2F">
        <w:tblPrEx>
          <w:tblCellMar>
            <w:top w:w="0" w:type="dxa"/>
            <w:left w:w="108" w:type="dxa"/>
            <w:bottom w:w="0" w:type="dxa"/>
            <w:right w:w="108" w:type="dxa"/>
          </w:tblCellMar>
        </w:tblPrEx>
        <w:trPr>
          <w:trHeight w:val="30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F4AC2F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EA7F1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5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77071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281.88</w:t>
            </w: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CDE19B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6BA13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60</w:t>
            </w:r>
          </w:p>
        </w:tc>
        <w:tc>
          <w:tcPr>
            <w:tcW w:w="67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648D4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216.16</w:t>
            </w:r>
          </w:p>
        </w:tc>
      </w:tr>
      <w:tr w14:paraId="6F3DCB0A">
        <w:tblPrEx>
          <w:tblCellMar>
            <w:top w:w="0" w:type="dxa"/>
            <w:left w:w="108" w:type="dxa"/>
            <w:bottom w:w="0" w:type="dxa"/>
            <w:right w:w="108" w:type="dxa"/>
          </w:tblCellMar>
        </w:tblPrEx>
        <w:trPr>
          <w:trHeight w:val="30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649AE1">
            <w:pPr>
              <w:jc w:val="left"/>
              <w:rPr>
                <w:rFonts w:ascii="宋体" w:hAnsi="宋体" w:eastAsia="宋体" w:cs="宋体"/>
                <w:color w:val="000000"/>
                <w:sz w:val="20"/>
                <w:szCs w:val="20"/>
              </w:rPr>
            </w:pP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1C811C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5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98578D">
            <w:pPr>
              <w:jc w:val="right"/>
              <w:rPr>
                <w:rFonts w:ascii="宋体" w:hAnsi="宋体" w:eastAsia="宋体" w:cs="宋体"/>
                <w:color w:val="000000"/>
                <w:sz w:val="20"/>
                <w:szCs w:val="20"/>
              </w:rPr>
            </w:pP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1A2AC7">
            <w:pPr>
              <w:jc w:val="left"/>
              <w:rPr>
                <w:rFonts w:ascii="宋体" w:hAnsi="宋体" w:eastAsia="宋体" w:cs="宋体"/>
                <w:color w:val="000000"/>
                <w:sz w:val="20"/>
                <w:szCs w:val="20"/>
              </w:rPr>
            </w:pP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18A78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61</w:t>
            </w:r>
          </w:p>
        </w:tc>
        <w:tc>
          <w:tcPr>
            <w:tcW w:w="67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0979F2">
            <w:pPr>
              <w:jc w:val="left"/>
              <w:rPr>
                <w:rFonts w:ascii="宋体" w:hAnsi="宋体" w:eastAsia="宋体" w:cs="宋体"/>
                <w:color w:val="000000"/>
                <w:sz w:val="20"/>
                <w:szCs w:val="20"/>
              </w:rPr>
            </w:pPr>
          </w:p>
        </w:tc>
      </w:tr>
      <w:tr w14:paraId="02D183E4">
        <w:tblPrEx>
          <w:tblCellMar>
            <w:top w:w="0" w:type="dxa"/>
            <w:left w:w="108" w:type="dxa"/>
            <w:bottom w:w="0" w:type="dxa"/>
            <w:right w:w="108" w:type="dxa"/>
          </w:tblCellMar>
        </w:tblPrEx>
        <w:trPr>
          <w:trHeight w:val="300" w:hRule="atLeast"/>
        </w:trPr>
        <w:tc>
          <w:tcPr>
            <w:tcW w:w="16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B88836">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总计</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BE6EA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5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77B1F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3,019.75</w:t>
            </w:r>
          </w:p>
        </w:tc>
        <w:tc>
          <w:tcPr>
            <w:tcW w:w="144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323166">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总计</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55FE5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62</w:t>
            </w:r>
          </w:p>
        </w:tc>
        <w:tc>
          <w:tcPr>
            <w:tcW w:w="67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07703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3,019.75</w:t>
            </w:r>
          </w:p>
        </w:tc>
      </w:tr>
      <w:tr w14:paraId="2C46F7B8">
        <w:tblPrEx>
          <w:tblCellMar>
            <w:top w:w="0" w:type="dxa"/>
            <w:left w:w="108" w:type="dxa"/>
            <w:bottom w:w="0" w:type="dxa"/>
            <w:right w:w="108" w:type="dxa"/>
          </w:tblCellMar>
        </w:tblPrEx>
        <w:trPr>
          <w:trHeight w:val="300" w:hRule="atLeast"/>
        </w:trPr>
        <w:tc>
          <w:tcPr>
            <w:tcW w:w="5000" w:type="pct"/>
            <w:gridSpan w:val="6"/>
            <w:tcBorders>
              <w:top w:val="single" w:color="D4D4D4" w:sz="4" w:space="0"/>
              <w:left w:val="nil"/>
              <w:bottom w:val="nil"/>
              <w:right w:val="nil"/>
            </w:tcBorders>
            <w:shd w:val="clear" w:color="auto" w:fill="FFFFFF"/>
            <w:noWrap/>
            <w:vAlign w:val="center"/>
          </w:tcPr>
          <w:p w14:paraId="70532FA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注：1.本表依据《收入支出决算总表》（财决01表）进行批复。</w:t>
            </w:r>
          </w:p>
        </w:tc>
      </w:tr>
      <w:tr w14:paraId="190253A8">
        <w:tblPrEx>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noWrap/>
            <w:vAlign w:val="center"/>
          </w:tcPr>
          <w:p w14:paraId="10CAA78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2.本表以“万元”为金额单位（保留两位小数）。</w:t>
            </w:r>
          </w:p>
        </w:tc>
      </w:tr>
      <w:tr w14:paraId="27DAB902">
        <w:tblPrEx>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noWrap/>
            <w:vAlign w:val="center"/>
          </w:tcPr>
          <w:p w14:paraId="061B7A9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3.本套报表金额单位转换时可能存在尾数误差。</w:t>
            </w:r>
          </w:p>
        </w:tc>
      </w:tr>
    </w:tbl>
    <w:p w14:paraId="0C2549B2">
      <w:pPr>
        <w:snapToGrid w:val="0"/>
        <w:spacing w:line="0" w:lineRule="auto"/>
      </w:pPr>
      <w:r>
        <w:rPr>
          <w:sz w:val="8"/>
        </w:rPr>
        <w:t xml:space="preserve"> </w:t>
      </w:r>
    </w:p>
    <w:p w14:paraId="131506D3">
      <w:pPr>
        <w:adjustRightInd w:val="0"/>
        <w:snapToGrid w:val="0"/>
        <w:spacing w:line="580" w:lineRule="atLeast"/>
        <w:ind w:firstLine="640" w:firstLineChars="200"/>
        <w:rPr>
          <w:rFonts w:ascii="黑体" w:hAnsi="黑体" w:eastAsia="黑体" w:cs="黑体"/>
          <w:bCs/>
          <w:szCs w:val="32"/>
        </w:rPr>
      </w:pPr>
    </w:p>
    <w:p w14:paraId="65E4364E">
      <w:pPr>
        <w:adjustRightInd w:val="0"/>
        <w:snapToGrid w:val="0"/>
        <w:spacing w:line="580" w:lineRule="atLeast"/>
        <w:ind w:firstLine="640" w:firstLineChars="200"/>
        <w:rPr>
          <w:rFonts w:ascii="黑体" w:hAnsi="黑体" w:eastAsia="黑体" w:cs="黑体"/>
          <w:bCs/>
          <w:szCs w:val="32"/>
        </w:rPr>
      </w:pPr>
    </w:p>
    <w:p w14:paraId="5C2C92FD">
      <w:pPr>
        <w:adjustRightInd w:val="0"/>
        <w:snapToGrid w:val="0"/>
        <w:spacing w:line="580" w:lineRule="atLeast"/>
        <w:ind w:firstLine="640" w:firstLineChars="200"/>
        <w:rPr>
          <w:rFonts w:ascii="黑体" w:hAnsi="黑体" w:eastAsia="黑体" w:cs="黑体"/>
          <w:bCs/>
          <w:szCs w:val="32"/>
        </w:rPr>
      </w:pPr>
    </w:p>
    <w:p w14:paraId="0169DB77">
      <w:pPr>
        <w:pStyle w:val="3"/>
        <w:ind w:firstLine="643" w:firstLineChars="200"/>
      </w:pPr>
      <w:bookmarkStart w:id="7" w:name="_Toc23107"/>
      <w:r>
        <w:rPr>
          <w:rFonts w:hint="eastAsia"/>
        </w:rPr>
        <w:t>二、收入决算表</w:t>
      </w:r>
      <w:bookmarkEnd w:id="7"/>
    </w:p>
    <w:p w14:paraId="44422EEB">
      <w:pPr>
        <w:snapToGrid w:val="0"/>
        <w:spacing w:line="0" w:lineRule="auto"/>
        <w:rPr>
          <w:rFonts w:ascii="黑体" w:hAnsi="黑体" w:eastAsia="黑体" w:cs="黑体"/>
          <w:bCs/>
          <w:szCs w:val="32"/>
        </w:rPr>
      </w:pPr>
      <w:r>
        <w:rPr>
          <w:sz w:val="8"/>
        </w:rPr>
        <w:t xml:space="preserve"> </w:t>
      </w:r>
    </w:p>
    <w:tbl>
      <w:tblPr>
        <w:tblStyle w:val="14"/>
        <w:tblW w:w="5211" w:type="pct"/>
        <w:tblInd w:w="-361" w:type="dxa"/>
        <w:tblLayout w:type="fixed"/>
        <w:tblCellMar>
          <w:top w:w="0" w:type="dxa"/>
          <w:left w:w="108" w:type="dxa"/>
          <w:bottom w:w="0" w:type="dxa"/>
          <w:right w:w="108" w:type="dxa"/>
        </w:tblCellMar>
      </w:tblPr>
      <w:tblGrid>
        <w:gridCol w:w="463"/>
        <w:gridCol w:w="402"/>
        <w:gridCol w:w="401"/>
        <w:gridCol w:w="1769"/>
        <w:gridCol w:w="998"/>
        <w:gridCol w:w="126"/>
        <w:gridCol w:w="1380"/>
        <w:gridCol w:w="655"/>
        <w:gridCol w:w="664"/>
        <w:gridCol w:w="664"/>
        <w:gridCol w:w="664"/>
        <w:gridCol w:w="696"/>
      </w:tblGrid>
      <w:tr w14:paraId="5266B052">
        <w:tblPrEx>
          <w:tblCellMar>
            <w:top w:w="0" w:type="dxa"/>
            <w:left w:w="108" w:type="dxa"/>
            <w:bottom w:w="0" w:type="dxa"/>
            <w:right w:w="108" w:type="dxa"/>
          </w:tblCellMar>
        </w:tblPrEx>
        <w:trPr>
          <w:trHeight w:val="312" w:hRule="atLeast"/>
        </w:trPr>
        <w:tc>
          <w:tcPr>
            <w:tcW w:w="710" w:type="pct"/>
            <w:gridSpan w:val="3"/>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600EB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科目代码</w:t>
            </w:r>
          </w:p>
        </w:tc>
        <w:tc>
          <w:tcPr>
            <w:tcW w:w="996" w:type="pct"/>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CF9221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633" w:type="pct"/>
            <w:gridSpan w:val="2"/>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72DE11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777"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C89A1D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369"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E4C650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374"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497D9A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374"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708D49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374"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C4B359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394"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1E7BA3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14:paraId="59176528">
        <w:tblPrEx>
          <w:tblCellMar>
            <w:top w:w="0" w:type="dxa"/>
            <w:left w:w="108" w:type="dxa"/>
            <w:bottom w:w="0" w:type="dxa"/>
            <w:right w:w="108" w:type="dxa"/>
          </w:tblCellMar>
        </w:tblPrEx>
        <w:trPr>
          <w:trHeight w:val="312" w:hRule="atLeast"/>
        </w:trPr>
        <w:tc>
          <w:tcPr>
            <w:tcW w:w="710" w:type="pct"/>
            <w:gridSpan w:val="3"/>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D053A8C">
            <w:pPr>
              <w:jc w:val="center"/>
              <w:rPr>
                <w:rFonts w:ascii="宋体" w:hAnsi="宋体" w:eastAsia="宋体" w:cs="宋体"/>
                <w:color w:val="000000"/>
                <w:sz w:val="22"/>
              </w:rPr>
            </w:pPr>
          </w:p>
        </w:tc>
        <w:tc>
          <w:tcPr>
            <w:tcW w:w="996" w:type="pct"/>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4B26312">
            <w:pPr>
              <w:jc w:val="center"/>
              <w:rPr>
                <w:rFonts w:ascii="宋体" w:hAnsi="宋体" w:eastAsia="宋体" w:cs="宋体"/>
                <w:color w:val="000000"/>
                <w:sz w:val="22"/>
              </w:rPr>
            </w:pPr>
          </w:p>
        </w:tc>
        <w:tc>
          <w:tcPr>
            <w:tcW w:w="633" w:type="pct"/>
            <w:gridSpan w:val="2"/>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CF2788D">
            <w:pPr>
              <w:jc w:val="center"/>
              <w:rPr>
                <w:rFonts w:ascii="宋体" w:hAnsi="宋体" w:eastAsia="宋体" w:cs="宋体"/>
                <w:color w:val="000000"/>
                <w:sz w:val="22"/>
              </w:rPr>
            </w:pPr>
          </w:p>
        </w:tc>
        <w:tc>
          <w:tcPr>
            <w:tcW w:w="777"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B4244BA">
            <w:pPr>
              <w:jc w:val="center"/>
              <w:rPr>
                <w:rFonts w:ascii="宋体" w:hAnsi="宋体" w:eastAsia="宋体" w:cs="宋体"/>
                <w:color w:val="000000"/>
                <w:sz w:val="22"/>
              </w:rPr>
            </w:pPr>
          </w:p>
        </w:tc>
        <w:tc>
          <w:tcPr>
            <w:tcW w:w="36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84D2310">
            <w:pPr>
              <w:jc w:val="center"/>
              <w:rPr>
                <w:rFonts w:ascii="宋体" w:hAnsi="宋体" w:eastAsia="宋体" w:cs="宋体"/>
                <w:color w:val="000000"/>
                <w:sz w:val="22"/>
              </w:rPr>
            </w:pPr>
          </w:p>
        </w:tc>
        <w:tc>
          <w:tcPr>
            <w:tcW w:w="374"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6786074">
            <w:pPr>
              <w:jc w:val="center"/>
              <w:rPr>
                <w:rFonts w:ascii="宋体" w:hAnsi="宋体" w:eastAsia="宋体" w:cs="宋体"/>
                <w:color w:val="000000"/>
                <w:sz w:val="22"/>
              </w:rPr>
            </w:pPr>
          </w:p>
        </w:tc>
        <w:tc>
          <w:tcPr>
            <w:tcW w:w="374"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AFF7D2A">
            <w:pPr>
              <w:jc w:val="center"/>
              <w:rPr>
                <w:rFonts w:ascii="宋体" w:hAnsi="宋体" w:eastAsia="宋体" w:cs="宋体"/>
                <w:color w:val="000000"/>
                <w:sz w:val="22"/>
              </w:rPr>
            </w:pPr>
          </w:p>
        </w:tc>
        <w:tc>
          <w:tcPr>
            <w:tcW w:w="374"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EFD96DE">
            <w:pPr>
              <w:jc w:val="center"/>
              <w:rPr>
                <w:rFonts w:ascii="宋体" w:hAnsi="宋体" w:eastAsia="宋体" w:cs="宋体"/>
                <w:color w:val="000000"/>
                <w:sz w:val="22"/>
              </w:rPr>
            </w:pPr>
          </w:p>
        </w:tc>
        <w:tc>
          <w:tcPr>
            <w:tcW w:w="394"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9DCA9A7">
            <w:pPr>
              <w:jc w:val="center"/>
              <w:rPr>
                <w:rFonts w:ascii="宋体" w:hAnsi="宋体" w:eastAsia="宋体" w:cs="宋体"/>
                <w:color w:val="000000"/>
                <w:sz w:val="22"/>
              </w:rPr>
            </w:pPr>
          </w:p>
        </w:tc>
      </w:tr>
      <w:tr w14:paraId="3C6FCE03">
        <w:tblPrEx>
          <w:tblCellMar>
            <w:top w:w="0" w:type="dxa"/>
            <w:left w:w="108" w:type="dxa"/>
            <w:bottom w:w="0" w:type="dxa"/>
            <w:right w:w="108" w:type="dxa"/>
          </w:tblCellMar>
        </w:tblPrEx>
        <w:trPr>
          <w:trHeight w:val="312" w:hRule="atLeast"/>
        </w:trPr>
        <w:tc>
          <w:tcPr>
            <w:tcW w:w="710" w:type="pct"/>
            <w:gridSpan w:val="3"/>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F94B65">
            <w:pPr>
              <w:jc w:val="center"/>
              <w:rPr>
                <w:rFonts w:ascii="宋体" w:hAnsi="宋体" w:eastAsia="宋体" w:cs="宋体"/>
                <w:color w:val="000000"/>
                <w:sz w:val="22"/>
              </w:rPr>
            </w:pPr>
          </w:p>
        </w:tc>
        <w:tc>
          <w:tcPr>
            <w:tcW w:w="996" w:type="pct"/>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84E238">
            <w:pPr>
              <w:jc w:val="center"/>
              <w:rPr>
                <w:rFonts w:ascii="宋体" w:hAnsi="宋体" w:eastAsia="宋体" w:cs="宋体"/>
                <w:color w:val="000000"/>
                <w:sz w:val="22"/>
              </w:rPr>
            </w:pPr>
          </w:p>
        </w:tc>
        <w:tc>
          <w:tcPr>
            <w:tcW w:w="633" w:type="pct"/>
            <w:gridSpan w:val="2"/>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51B6782">
            <w:pPr>
              <w:jc w:val="center"/>
              <w:rPr>
                <w:rFonts w:ascii="宋体" w:hAnsi="宋体" w:eastAsia="宋体" w:cs="宋体"/>
                <w:color w:val="000000"/>
                <w:sz w:val="22"/>
              </w:rPr>
            </w:pPr>
          </w:p>
        </w:tc>
        <w:tc>
          <w:tcPr>
            <w:tcW w:w="777"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EA97952">
            <w:pPr>
              <w:jc w:val="center"/>
              <w:rPr>
                <w:rFonts w:ascii="宋体" w:hAnsi="宋体" w:eastAsia="宋体" w:cs="宋体"/>
                <w:color w:val="000000"/>
                <w:sz w:val="22"/>
              </w:rPr>
            </w:pPr>
          </w:p>
        </w:tc>
        <w:tc>
          <w:tcPr>
            <w:tcW w:w="36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158C368">
            <w:pPr>
              <w:jc w:val="center"/>
              <w:rPr>
                <w:rFonts w:ascii="宋体" w:hAnsi="宋体" w:eastAsia="宋体" w:cs="宋体"/>
                <w:color w:val="000000"/>
                <w:sz w:val="22"/>
              </w:rPr>
            </w:pPr>
          </w:p>
        </w:tc>
        <w:tc>
          <w:tcPr>
            <w:tcW w:w="374"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5203DB9">
            <w:pPr>
              <w:jc w:val="center"/>
              <w:rPr>
                <w:rFonts w:ascii="宋体" w:hAnsi="宋体" w:eastAsia="宋体" w:cs="宋体"/>
                <w:color w:val="000000"/>
                <w:sz w:val="22"/>
              </w:rPr>
            </w:pPr>
          </w:p>
        </w:tc>
        <w:tc>
          <w:tcPr>
            <w:tcW w:w="374"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D21E55C">
            <w:pPr>
              <w:jc w:val="center"/>
              <w:rPr>
                <w:rFonts w:ascii="宋体" w:hAnsi="宋体" w:eastAsia="宋体" w:cs="宋体"/>
                <w:color w:val="000000"/>
                <w:sz w:val="22"/>
              </w:rPr>
            </w:pPr>
          </w:p>
        </w:tc>
        <w:tc>
          <w:tcPr>
            <w:tcW w:w="374"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42F5673">
            <w:pPr>
              <w:jc w:val="center"/>
              <w:rPr>
                <w:rFonts w:ascii="宋体" w:hAnsi="宋体" w:eastAsia="宋体" w:cs="宋体"/>
                <w:color w:val="000000"/>
                <w:sz w:val="22"/>
              </w:rPr>
            </w:pPr>
          </w:p>
        </w:tc>
        <w:tc>
          <w:tcPr>
            <w:tcW w:w="394"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58B1066">
            <w:pPr>
              <w:jc w:val="center"/>
              <w:rPr>
                <w:rFonts w:ascii="宋体" w:hAnsi="宋体" w:eastAsia="宋体" w:cs="宋体"/>
                <w:color w:val="000000"/>
                <w:sz w:val="22"/>
              </w:rPr>
            </w:pPr>
          </w:p>
        </w:tc>
      </w:tr>
      <w:tr w14:paraId="2903E06A">
        <w:tblPrEx>
          <w:tblCellMar>
            <w:top w:w="0" w:type="dxa"/>
            <w:left w:w="108" w:type="dxa"/>
            <w:bottom w:w="0" w:type="dxa"/>
            <w:right w:w="108" w:type="dxa"/>
          </w:tblCellMar>
        </w:tblPrEx>
        <w:trPr>
          <w:trHeight w:val="312" w:hRule="atLeast"/>
        </w:trPr>
        <w:tc>
          <w:tcPr>
            <w:tcW w:w="710" w:type="pct"/>
            <w:gridSpan w:val="3"/>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50D79D7">
            <w:pPr>
              <w:jc w:val="center"/>
              <w:rPr>
                <w:rFonts w:ascii="宋体" w:hAnsi="宋体" w:eastAsia="宋体" w:cs="宋体"/>
                <w:color w:val="000000"/>
                <w:sz w:val="22"/>
              </w:rPr>
            </w:pPr>
          </w:p>
        </w:tc>
        <w:tc>
          <w:tcPr>
            <w:tcW w:w="996" w:type="pct"/>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7A73150">
            <w:pPr>
              <w:jc w:val="center"/>
              <w:rPr>
                <w:rFonts w:ascii="宋体" w:hAnsi="宋体" w:eastAsia="宋体" w:cs="宋体"/>
                <w:color w:val="000000"/>
                <w:sz w:val="22"/>
              </w:rPr>
            </w:pPr>
          </w:p>
        </w:tc>
        <w:tc>
          <w:tcPr>
            <w:tcW w:w="633" w:type="pct"/>
            <w:gridSpan w:val="2"/>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3E0E996">
            <w:pPr>
              <w:jc w:val="center"/>
              <w:rPr>
                <w:rFonts w:ascii="宋体" w:hAnsi="宋体" w:eastAsia="宋体" w:cs="宋体"/>
                <w:color w:val="000000"/>
                <w:sz w:val="22"/>
              </w:rPr>
            </w:pPr>
          </w:p>
        </w:tc>
        <w:tc>
          <w:tcPr>
            <w:tcW w:w="777"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5EFBF2E">
            <w:pPr>
              <w:jc w:val="center"/>
              <w:rPr>
                <w:rFonts w:ascii="宋体" w:hAnsi="宋体" w:eastAsia="宋体" w:cs="宋体"/>
                <w:color w:val="000000"/>
                <w:sz w:val="22"/>
              </w:rPr>
            </w:pPr>
          </w:p>
        </w:tc>
        <w:tc>
          <w:tcPr>
            <w:tcW w:w="36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28C3AB6">
            <w:pPr>
              <w:jc w:val="center"/>
              <w:rPr>
                <w:rFonts w:ascii="宋体" w:hAnsi="宋体" w:eastAsia="宋体" w:cs="宋体"/>
                <w:color w:val="000000"/>
                <w:sz w:val="22"/>
              </w:rPr>
            </w:pPr>
          </w:p>
        </w:tc>
        <w:tc>
          <w:tcPr>
            <w:tcW w:w="374"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C7BCAEC">
            <w:pPr>
              <w:jc w:val="center"/>
              <w:rPr>
                <w:rFonts w:ascii="宋体" w:hAnsi="宋体" w:eastAsia="宋体" w:cs="宋体"/>
                <w:color w:val="000000"/>
                <w:sz w:val="22"/>
              </w:rPr>
            </w:pPr>
          </w:p>
        </w:tc>
        <w:tc>
          <w:tcPr>
            <w:tcW w:w="374"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6DB52CE">
            <w:pPr>
              <w:jc w:val="center"/>
              <w:rPr>
                <w:rFonts w:ascii="宋体" w:hAnsi="宋体" w:eastAsia="宋体" w:cs="宋体"/>
                <w:color w:val="000000"/>
                <w:sz w:val="22"/>
              </w:rPr>
            </w:pPr>
          </w:p>
        </w:tc>
        <w:tc>
          <w:tcPr>
            <w:tcW w:w="374"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2945F0B">
            <w:pPr>
              <w:jc w:val="center"/>
              <w:rPr>
                <w:rFonts w:ascii="宋体" w:hAnsi="宋体" w:eastAsia="宋体" w:cs="宋体"/>
                <w:color w:val="000000"/>
                <w:sz w:val="22"/>
              </w:rPr>
            </w:pPr>
          </w:p>
        </w:tc>
        <w:tc>
          <w:tcPr>
            <w:tcW w:w="394"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452B8D0">
            <w:pPr>
              <w:jc w:val="center"/>
              <w:rPr>
                <w:rFonts w:ascii="宋体" w:hAnsi="宋体" w:eastAsia="宋体" w:cs="宋体"/>
                <w:color w:val="000000"/>
                <w:sz w:val="22"/>
              </w:rPr>
            </w:pPr>
          </w:p>
        </w:tc>
      </w:tr>
      <w:tr w14:paraId="5EBFFCB0">
        <w:tblPrEx>
          <w:tblCellMar>
            <w:top w:w="0" w:type="dxa"/>
            <w:left w:w="108" w:type="dxa"/>
            <w:bottom w:w="0" w:type="dxa"/>
            <w:right w:w="108" w:type="dxa"/>
          </w:tblCellMar>
        </w:tblPrEx>
        <w:trPr>
          <w:trHeight w:val="300" w:hRule="atLeast"/>
        </w:trPr>
        <w:tc>
          <w:tcPr>
            <w:tcW w:w="260" w:type="pct"/>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9FA6B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类</w:t>
            </w:r>
          </w:p>
        </w:tc>
        <w:tc>
          <w:tcPr>
            <w:tcW w:w="226" w:type="pct"/>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9D043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款</w:t>
            </w:r>
          </w:p>
        </w:tc>
        <w:tc>
          <w:tcPr>
            <w:tcW w:w="225" w:type="pct"/>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921CF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w:t>
            </w:r>
          </w:p>
        </w:tc>
        <w:tc>
          <w:tcPr>
            <w:tcW w:w="99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0DE79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633" w:type="pct"/>
            <w:gridSpan w:val="2"/>
            <w:tcBorders>
              <w:top w:val="single" w:color="D4D4D4" w:sz="4" w:space="0"/>
              <w:left w:val="single" w:color="D4D4D4" w:sz="4" w:space="0"/>
              <w:bottom w:val="single" w:color="D4D4D4" w:sz="4" w:space="0"/>
              <w:right w:val="single" w:color="D4D4D4" w:sz="4" w:space="0"/>
            </w:tcBorders>
            <w:shd w:val="clear" w:color="auto" w:fill="F1F1F1"/>
            <w:vAlign w:val="center"/>
          </w:tcPr>
          <w:p w14:paraId="529B245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777"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5465CA4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369"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19A85C7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374"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4A48DE4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374"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596DF0B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374"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68FC205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394"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2818619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14:paraId="7D77B48B">
        <w:tblPrEx>
          <w:tblCellMar>
            <w:top w:w="0" w:type="dxa"/>
            <w:left w:w="108" w:type="dxa"/>
            <w:bottom w:w="0" w:type="dxa"/>
            <w:right w:w="108" w:type="dxa"/>
          </w:tblCellMar>
        </w:tblPrEx>
        <w:trPr>
          <w:trHeight w:val="300" w:hRule="atLeast"/>
        </w:trPr>
        <w:tc>
          <w:tcPr>
            <w:tcW w:w="260" w:type="pct"/>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7D7CDE6">
            <w:pPr>
              <w:jc w:val="center"/>
              <w:rPr>
                <w:rFonts w:ascii="宋体" w:hAnsi="宋体" w:eastAsia="宋体" w:cs="宋体"/>
                <w:color w:val="000000"/>
                <w:sz w:val="22"/>
              </w:rPr>
            </w:pPr>
          </w:p>
        </w:tc>
        <w:tc>
          <w:tcPr>
            <w:tcW w:w="226" w:type="pct"/>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B3719C6">
            <w:pPr>
              <w:jc w:val="center"/>
              <w:rPr>
                <w:rFonts w:ascii="宋体" w:hAnsi="宋体" w:eastAsia="宋体" w:cs="宋体"/>
                <w:color w:val="000000"/>
                <w:sz w:val="22"/>
              </w:rPr>
            </w:pPr>
          </w:p>
        </w:tc>
        <w:tc>
          <w:tcPr>
            <w:tcW w:w="225" w:type="pct"/>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96F439">
            <w:pPr>
              <w:jc w:val="center"/>
              <w:rPr>
                <w:rFonts w:ascii="宋体" w:hAnsi="宋体" w:eastAsia="宋体" w:cs="宋体"/>
                <w:color w:val="000000"/>
                <w:sz w:val="22"/>
              </w:rPr>
            </w:pPr>
          </w:p>
        </w:tc>
        <w:tc>
          <w:tcPr>
            <w:tcW w:w="99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AFEA0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633"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CBB7B7">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2,737.87</w:t>
            </w:r>
          </w:p>
        </w:tc>
        <w:tc>
          <w:tcPr>
            <w:tcW w:w="77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242655">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2,734.67</w:t>
            </w:r>
          </w:p>
        </w:tc>
        <w:tc>
          <w:tcPr>
            <w:tcW w:w="36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5EF434">
            <w:pPr>
              <w:jc w:val="right"/>
              <w:rPr>
                <w:rFonts w:ascii="宋体" w:hAnsi="宋体" w:eastAsia="宋体" w:cs="宋体"/>
                <w:b/>
                <w:bCs/>
                <w:color w:val="000000"/>
                <w:sz w:val="22"/>
              </w:rPr>
            </w:pPr>
          </w:p>
        </w:tc>
        <w:tc>
          <w:tcPr>
            <w:tcW w:w="37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A23AA3">
            <w:pPr>
              <w:jc w:val="right"/>
              <w:rPr>
                <w:rFonts w:ascii="宋体" w:hAnsi="宋体" w:eastAsia="宋体" w:cs="宋体"/>
                <w:b/>
                <w:bCs/>
                <w:color w:val="000000"/>
                <w:sz w:val="22"/>
              </w:rPr>
            </w:pPr>
          </w:p>
        </w:tc>
        <w:tc>
          <w:tcPr>
            <w:tcW w:w="37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7F5E56">
            <w:pPr>
              <w:jc w:val="right"/>
              <w:rPr>
                <w:rFonts w:ascii="宋体" w:hAnsi="宋体" w:eastAsia="宋体" w:cs="宋体"/>
                <w:b/>
                <w:bCs/>
                <w:color w:val="000000"/>
                <w:sz w:val="22"/>
              </w:rPr>
            </w:pPr>
          </w:p>
        </w:tc>
        <w:tc>
          <w:tcPr>
            <w:tcW w:w="37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504FC6">
            <w:pPr>
              <w:jc w:val="right"/>
              <w:rPr>
                <w:rFonts w:ascii="宋体" w:hAnsi="宋体" w:eastAsia="宋体" w:cs="宋体"/>
                <w:b/>
                <w:bCs/>
                <w:color w:val="000000"/>
                <w:sz w:val="22"/>
              </w:rPr>
            </w:pPr>
          </w:p>
        </w:tc>
        <w:tc>
          <w:tcPr>
            <w:tcW w:w="39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41C6F7">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3.20</w:t>
            </w:r>
          </w:p>
        </w:tc>
      </w:tr>
      <w:tr w14:paraId="68561DC3">
        <w:tblPrEx>
          <w:tblCellMar>
            <w:top w:w="0" w:type="dxa"/>
            <w:left w:w="108" w:type="dxa"/>
            <w:bottom w:w="0" w:type="dxa"/>
            <w:right w:w="108" w:type="dxa"/>
          </w:tblCellMar>
        </w:tblPrEx>
        <w:trPr>
          <w:trHeight w:val="300" w:hRule="atLeast"/>
        </w:trPr>
        <w:tc>
          <w:tcPr>
            <w:tcW w:w="710" w:type="pct"/>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6258F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2040401</w:t>
            </w:r>
          </w:p>
        </w:tc>
        <w:tc>
          <w:tcPr>
            <w:tcW w:w="99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8A715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行政运行</w:t>
            </w:r>
          </w:p>
        </w:tc>
        <w:tc>
          <w:tcPr>
            <w:tcW w:w="633"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846A1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1,667.67</w:t>
            </w:r>
          </w:p>
        </w:tc>
        <w:tc>
          <w:tcPr>
            <w:tcW w:w="77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BA021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1,664.47</w:t>
            </w:r>
          </w:p>
        </w:tc>
        <w:tc>
          <w:tcPr>
            <w:tcW w:w="36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B71F8A">
            <w:pPr>
              <w:jc w:val="right"/>
              <w:rPr>
                <w:rFonts w:ascii="宋体" w:hAnsi="宋体" w:eastAsia="宋体" w:cs="宋体"/>
                <w:color w:val="000000"/>
                <w:sz w:val="22"/>
              </w:rPr>
            </w:pPr>
          </w:p>
        </w:tc>
        <w:tc>
          <w:tcPr>
            <w:tcW w:w="37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05100A">
            <w:pPr>
              <w:jc w:val="right"/>
              <w:rPr>
                <w:rFonts w:ascii="宋体" w:hAnsi="宋体" w:eastAsia="宋体" w:cs="宋体"/>
                <w:color w:val="000000"/>
                <w:sz w:val="22"/>
              </w:rPr>
            </w:pPr>
          </w:p>
        </w:tc>
        <w:tc>
          <w:tcPr>
            <w:tcW w:w="37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0B1FFF">
            <w:pPr>
              <w:jc w:val="right"/>
              <w:rPr>
                <w:rFonts w:ascii="宋体" w:hAnsi="宋体" w:eastAsia="宋体" w:cs="宋体"/>
                <w:color w:val="000000"/>
                <w:sz w:val="22"/>
              </w:rPr>
            </w:pPr>
          </w:p>
        </w:tc>
        <w:tc>
          <w:tcPr>
            <w:tcW w:w="37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6D7A32">
            <w:pPr>
              <w:jc w:val="right"/>
              <w:rPr>
                <w:rFonts w:ascii="宋体" w:hAnsi="宋体" w:eastAsia="宋体" w:cs="宋体"/>
                <w:color w:val="000000"/>
                <w:sz w:val="22"/>
              </w:rPr>
            </w:pPr>
          </w:p>
        </w:tc>
        <w:tc>
          <w:tcPr>
            <w:tcW w:w="39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944A5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3.20</w:t>
            </w:r>
          </w:p>
        </w:tc>
      </w:tr>
      <w:tr w14:paraId="5FE98574">
        <w:tblPrEx>
          <w:tblCellMar>
            <w:top w:w="0" w:type="dxa"/>
            <w:left w:w="108" w:type="dxa"/>
            <w:bottom w:w="0" w:type="dxa"/>
            <w:right w:w="108" w:type="dxa"/>
          </w:tblCellMar>
        </w:tblPrEx>
        <w:trPr>
          <w:trHeight w:val="300" w:hRule="atLeast"/>
        </w:trPr>
        <w:tc>
          <w:tcPr>
            <w:tcW w:w="710" w:type="pct"/>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C9BC1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2040402</w:t>
            </w:r>
          </w:p>
        </w:tc>
        <w:tc>
          <w:tcPr>
            <w:tcW w:w="99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761C1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一般行政管理事务</w:t>
            </w:r>
          </w:p>
        </w:tc>
        <w:tc>
          <w:tcPr>
            <w:tcW w:w="633"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4FC56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395.20</w:t>
            </w:r>
          </w:p>
        </w:tc>
        <w:tc>
          <w:tcPr>
            <w:tcW w:w="77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B5E91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395.20</w:t>
            </w:r>
          </w:p>
        </w:tc>
        <w:tc>
          <w:tcPr>
            <w:tcW w:w="36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8374E4">
            <w:pPr>
              <w:jc w:val="right"/>
              <w:rPr>
                <w:rFonts w:ascii="宋体" w:hAnsi="宋体" w:eastAsia="宋体" w:cs="宋体"/>
                <w:color w:val="000000"/>
                <w:sz w:val="22"/>
              </w:rPr>
            </w:pPr>
          </w:p>
        </w:tc>
        <w:tc>
          <w:tcPr>
            <w:tcW w:w="37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96834C">
            <w:pPr>
              <w:jc w:val="right"/>
              <w:rPr>
                <w:rFonts w:ascii="宋体" w:hAnsi="宋体" w:eastAsia="宋体" w:cs="宋体"/>
                <w:color w:val="000000"/>
                <w:sz w:val="22"/>
              </w:rPr>
            </w:pPr>
          </w:p>
        </w:tc>
        <w:tc>
          <w:tcPr>
            <w:tcW w:w="37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F122D6">
            <w:pPr>
              <w:jc w:val="right"/>
              <w:rPr>
                <w:rFonts w:ascii="宋体" w:hAnsi="宋体" w:eastAsia="宋体" w:cs="宋体"/>
                <w:color w:val="000000"/>
                <w:sz w:val="22"/>
              </w:rPr>
            </w:pPr>
          </w:p>
        </w:tc>
        <w:tc>
          <w:tcPr>
            <w:tcW w:w="37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B4EF8F">
            <w:pPr>
              <w:jc w:val="right"/>
              <w:rPr>
                <w:rFonts w:ascii="宋体" w:hAnsi="宋体" w:eastAsia="宋体" w:cs="宋体"/>
                <w:color w:val="000000"/>
                <w:sz w:val="22"/>
              </w:rPr>
            </w:pPr>
          </w:p>
        </w:tc>
        <w:tc>
          <w:tcPr>
            <w:tcW w:w="39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7187A6">
            <w:pPr>
              <w:jc w:val="right"/>
              <w:rPr>
                <w:rFonts w:ascii="宋体" w:hAnsi="宋体" w:eastAsia="宋体" w:cs="宋体"/>
                <w:color w:val="000000"/>
                <w:sz w:val="22"/>
              </w:rPr>
            </w:pPr>
          </w:p>
        </w:tc>
      </w:tr>
      <w:tr w14:paraId="09C75B5B">
        <w:tblPrEx>
          <w:tblCellMar>
            <w:top w:w="0" w:type="dxa"/>
            <w:left w:w="108" w:type="dxa"/>
            <w:bottom w:w="0" w:type="dxa"/>
            <w:right w:w="108" w:type="dxa"/>
          </w:tblCellMar>
        </w:tblPrEx>
        <w:trPr>
          <w:trHeight w:val="300" w:hRule="atLeast"/>
        </w:trPr>
        <w:tc>
          <w:tcPr>
            <w:tcW w:w="710" w:type="pct"/>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97336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2040410</w:t>
            </w:r>
          </w:p>
        </w:tc>
        <w:tc>
          <w:tcPr>
            <w:tcW w:w="99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88EA8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检察监督</w:t>
            </w:r>
          </w:p>
        </w:tc>
        <w:tc>
          <w:tcPr>
            <w:tcW w:w="633"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FD81F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260.00</w:t>
            </w:r>
          </w:p>
        </w:tc>
        <w:tc>
          <w:tcPr>
            <w:tcW w:w="77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EECBE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260.00</w:t>
            </w:r>
          </w:p>
        </w:tc>
        <w:tc>
          <w:tcPr>
            <w:tcW w:w="36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5391B1">
            <w:pPr>
              <w:jc w:val="right"/>
              <w:rPr>
                <w:rFonts w:ascii="宋体" w:hAnsi="宋体" w:eastAsia="宋体" w:cs="宋体"/>
                <w:color w:val="000000"/>
                <w:sz w:val="22"/>
              </w:rPr>
            </w:pPr>
          </w:p>
        </w:tc>
        <w:tc>
          <w:tcPr>
            <w:tcW w:w="37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7B7E99">
            <w:pPr>
              <w:jc w:val="right"/>
              <w:rPr>
                <w:rFonts w:ascii="宋体" w:hAnsi="宋体" w:eastAsia="宋体" w:cs="宋体"/>
                <w:color w:val="000000"/>
                <w:sz w:val="22"/>
              </w:rPr>
            </w:pPr>
          </w:p>
        </w:tc>
        <w:tc>
          <w:tcPr>
            <w:tcW w:w="37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29F6FC">
            <w:pPr>
              <w:jc w:val="right"/>
              <w:rPr>
                <w:rFonts w:ascii="宋体" w:hAnsi="宋体" w:eastAsia="宋体" w:cs="宋体"/>
                <w:color w:val="000000"/>
                <w:sz w:val="22"/>
              </w:rPr>
            </w:pPr>
          </w:p>
        </w:tc>
        <w:tc>
          <w:tcPr>
            <w:tcW w:w="37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C7B59A">
            <w:pPr>
              <w:jc w:val="right"/>
              <w:rPr>
                <w:rFonts w:ascii="宋体" w:hAnsi="宋体" w:eastAsia="宋体" w:cs="宋体"/>
                <w:color w:val="000000"/>
                <w:sz w:val="22"/>
              </w:rPr>
            </w:pPr>
          </w:p>
        </w:tc>
        <w:tc>
          <w:tcPr>
            <w:tcW w:w="39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BD9E5E">
            <w:pPr>
              <w:jc w:val="right"/>
              <w:rPr>
                <w:rFonts w:ascii="宋体" w:hAnsi="宋体" w:eastAsia="宋体" w:cs="宋体"/>
                <w:color w:val="000000"/>
                <w:sz w:val="22"/>
              </w:rPr>
            </w:pPr>
          </w:p>
        </w:tc>
      </w:tr>
      <w:tr w14:paraId="1EEAF7C4">
        <w:tblPrEx>
          <w:tblCellMar>
            <w:top w:w="0" w:type="dxa"/>
            <w:left w:w="108" w:type="dxa"/>
            <w:bottom w:w="0" w:type="dxa"/>
            <w:right w:w="108" w:type="dxa"/>
          </w:tblCellMar>
        </w:tblPrEx>
        <w:trPr>
          <w:trHeight w:val="300" w:hRule="atLeast"/>
        </w:trPr>
        <w:tc>
          <w:tcPr>
            <w:tcW w:w="710" w:type="pct"/>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E02AD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2080501</w:t>
            </w:r>
          </w:p>
        </w:tc>
        <w:tc>
          <w:tcPr>
            <w:tcW w:w="99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E19CE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行政单位离退休</w:t>
            </w:r>
          </w:p>
        </w:tc>
        <w:tc>
          <w:tcPr>
            <w:tcW w:w="633"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CFD53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55.00</w:t>
            </w:r>
          </w:p>
        </w:tc>
        <w:tc>
          <w:tcPr>
            <w:tcW w:w="77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10FAB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55.00</w:t>
            </w:r>
          </w:p>
        </w:tc>
        <w:tc>
          <w:tcPr>
            <w:tcW w:w="36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E43FEF">
            <w:pPr>
              <w:jc w:val="right"/>
              <w:rPr>
                <w:rFonts w:ascii="宋体" w:hAnsi="宋体" w:eastAsia="宋体" w:cs="宋体"/>
                <w:color w:val="000000"/>
                <w:sz w:val="22"/>
              </w:rPr>
            </w:pPr>
          </w:p>
        </w:tc>
        <w:tc>
          <w:tcPr>
            <w:tcW w:w="37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7F4553">
            <w:pPr>
              <w:jc w:val="right"/>
              <w:rPr>
                <w:rFonts w:ascii="宋体" w:hAnsi="宋体" w:eastAsia="宋体" w:cs="宋体"/>
                <w:color w:val="000000"/>
                <w:sz w:val="22"/>
              </w:rPr>
            </w:pPr>
          </w:p>
        </w:tc>
        <w:tc>
          <w:tcPr>
            <w:tcW w:w="37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B0A964">
            <w:pPr>
              <w:jc w:val="right"/>
              <w:rPr>
                <w:rFonts w:ascii="宋体" w:hAnsi="宋体" w:eastAsia="宋体" w:cs="宋体"/>
                <w:color w:val="000000"/>
                <w:sz w:val="22"/>
              </w:rPr>
            </w:pPr>
          </w:p>
        </w:tc>
        <w:tc>
          <w:tcPr>
            <w:tcW w:w="37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C71CD6">
            <w:pPr>
              <w:jc w:val="right"/>
              <w:rPr>
                <w:rFonts w:ascii="宋体" w:hAnsi="宋体" w:eastAsia="宋体" w:cs="宋体"/>
                <w:color w:val="000000"/>
                <w:sz w:val="22"/>
              </w:rPr>
            </w:pPr>
          </w:p>
        </w:tc>
        <w:tc>
          <w:tcPr>
            <w:tcW w:w="39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ABA88B">
            <w:pPr>
              <w:jc w:val="right"/>
              <w:rPr>
                <w:rFonts w:ascii="宋体" w:hAnsi="宋体" w:eastAsia="宋体" w:cs="宋体"/>
                <w:color w:val="000000"/>
                <w:sz w:val="22"/>
              </w:rPr>
            </w:pPr>
          </w:p>
        </w:tc>
      </w:tr>
      <w:tr w14:paraId="61BF1246">
        <w:tblPrEx>
          <w:tblCellMar>
            <w:top w:w="0" w:type="dxa"/>
            <w:left w:w="108" w:type="dxa"/>
            <w:bottom w:w="0" w:type="dxa"/>
            <w:right w:w="108" w:type="dxa"/>
          </w:tblCellMar>
        </w:tblPrEx>
        <w:trPr>
          <w:trHeight w:val="300" w:hRule="atLeast"/>
        </w:trPr>
        <w:tc>
          <w:tcPr>
            <w:tcW w:w="710" w:type="pct"/>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7D0B7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2080505</w:t>
            </w:r>
          </w:p>
        </w:tc>
        <w:tc>
          <w:tcPr>
            <w:tcW w:w="99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C8F43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机关事业单位基本养老保险缴费支出</w:t>
            </w:r>
          </w:p>
        </w:tc>
        <w:tc>
          <w:tcPr>
            <w:tcW w:w="633"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450A3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168.00</w:t>
            </w:r>
          </w:p>
        </w:tc>
        <w:tc>
          <w:tcPr>
            <w:tcW w:w="77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29E59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168.00</w:t>
            </w:r>
          </w:p>
        </w:tc>
        <w:tc>
          <w:tcPr>
            <w:tcW w:w="36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32DCE8">
            <w:pPr>
              <w:jc w:val="right"/>
              <w:rPr>
                <w:rFonts w:ascii="宋体" w:hAnsi="宋体" w:eastAsia="宋体" w:cs="宋体"/>
                <w:color w:val="000000"/>
                <w:sz w:val="22"/>
              </w:rPr>
            </w:pPr>
          </w:p>
        </w:tc>
        <w:tc>
          <w:tcPr>
            <w:tcW w:w="37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B8A86A">
            <w:pPr>
              <w:jc w:val="right"/>
              <w:rPr>
                <w:rFonts w:ascii="宋体" w:hAnsi="宋体" w:eastAsia="宋体" w:cs="宋体"/>
                <w:color w:val="000000"/>
                <w:sz w:val="22"/>
              </w:rPr>
            </w:pPr>
          </w:p>
        </w:tc>
        <w:tc>
          <w:tcPr>
            <w:tcW w:w="37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3A0CAF">
            <w:pPr>
              <w:jc w:val="right"/>
              <w:rPr>
                <w:rFonts w:ascii="宋体" w:hAnsi="宋体" w:eastAsia="宋体" w:cs="宋体"/>
                <w:color w:val="000000"/>
                <w:sz w:val="22"/>
              </w:rPr>
            </w:pPr>
          </w:p>
        </w:tc>
        <w:tc>
          <w:tcPr>
            <w:tcW w:w="37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30E9EA">
            <w:pPr>
              <w:jc w:val="right"/>
              <w:rPr>
                <w:rFonts w:ascii="宋体" w:hAnsi="宋体" w:eastAsia="宋体" w:cs="宋体"/>
                <w:color w:val="000000"/>
                <w:sz w:val="22"/>
              </w:rPr>
            </w:pPr>
          </w:p>
        </w:tc>
        <w:tc>
          <w:tcPr>
            <w:tcW w:w="39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6E8705">
            <w:pPr>
              <w:jc w:val="right"/>
              <w:rPr>
                <w:rFonts w:ascii="宋体" w:hAnsi="宋体" w:eastAsia="宋体" w:cs="宋体"/>
                <w:color w:val="000000"/>
                <w:sz w:val="22"/>
              </w:rPr>
            </w:pPr>
          </w:p>
        </w:tc>
      </w:tr>
      <w:tr w14:paraId="71AB636D">
        <w:tblPrEx>
          <w:tblCellMar>
            <w:top w:w="0" w:type="dxa"/>
            <w:left w:w="108" w:type="dxa"/>
            <w:bottom w:w="0" w:type="dxa"/>
            <w:right w:w="108" w:type="dxa"/>
          </w:tblCellMar>
        </w:tblPrEx>
        <w:trPr>
          <w:trHeight w:val="300" w:hRule="atLeast"/>
        </w:trPr>
        <w:tc>
          <w:tcPr>
            <w:tcW w:w="710" w:type="pct"/>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46031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2080506</w:t>
            </w:r>
          </w:p>
        </w:tc>
        <w:tc>
          <w:tcPr>
            <w:tcW w:w="99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58415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机关事业单位职业年金缴费支出</w:t>
            </w:r>
          </w:p>
        </w:tc>
        <w:tc>
          <w:tcPr>
            <w:tcW w:w="633"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FBA9C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84.00</w:t>
            </w:r>
          </w:p>
        </w:tc>
        <w:tc>
          <w:tcPr>
            <w:tcW w:w="77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2C51E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84.00</w:t>
            </w:r>
          </w:p>
        </w:tc>
        <w:tc>
          <w:tcPr>
            <w:tcW w:w="36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29A1D8">
            <w:pPr>
              <w:jc w:val="right"/>
              <w:rPr>
                <w:rFonts w:ascii="宋体" w:hAnsi="宋体" w:eastAsia="宋体" w:cs="宋体"/>
                <w:color w:val="000000"/>
                <w:sz w:val="22"/>
              </w:rPr>
            </w:pPr>
          </w:p>
        </w:tc>
        <w:tc>
          <w:tcPr>
            <w:tcW w:w="37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6BEF9F">
            <w:pPr>
              <w:jc w:val="right"/>
              <w:rPr>
                <w:rFonts w:ascii="宋体" w:hAnsi="宋体" w:eastAsia="宋体" w:cs="宋体"/>
                <w:color w:val="000000"/>
                <w:sz w:val="22"/>
              </w:rPr>
            </w:pPr>
          </w:p>
        </w:tc>
        <w:tc>
          <w:tcPr>
            <w:tcW w:w="37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3EB0AA">
            <w:pPr>
              <w:jc w:val="right"/>
              <w:rPr>
                <w:rFonts w:ascii="宋体" w:hAnsi="宋体" w:eastAsia="宋体" w:cs="宋体"/>
                <w:color w:val="000000"/>
                <w:sz w:val="22"/>
              </w:rPr>
            </w:pPr>
          </w:p>
        </w:tc>
        <w:tc>
          <w:tcPr>
            <w:tcW w:w="37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9F97C5">
            <w:pPr>
              <w:jc w:val="right"/>
              <w:rPr>
                <w:rFonts w:ascii="宋体" w:hAnsi="宋体" w:eastAsia="宋体" w:cs="宋体"/>
                <w:color w:val="000000"/>
                <w:sz w:val="22"/>
              </w:rPr>
            </w:pPr>
          </w:p>
        </w:tc>
        <w:tc>
          <w:tcPr>
            <w:tcW w:w="39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D8A6D5">
            <w:pPr>
              <w:jc w:val="right"/>
              <w:rPr>
                <w:rFonts w:ascii="宋体" w:hAnsi="宋体" w:eastAsia="宋体" w:cs="宋体"/>
                <w:color w:val="000000"/>
                <w:sz w:val="22"/>
              </w:rPr>
            </w:pPr>
          </w:p>
        </w:tc>
      </w:tr>
      <w:tr w14:paraId="0F44D78A">
        <w:tblPrEx>
          <w:tblCellMar>
            <w:top w:w="0" w:type="dxa"/>
            <w:left w:w="108" w:type="dxa"/>
            <w:bottom w:w="0" w:type="dxa"/>
            <w:right w:w="108" w:type="dxa"/>
          </w:tblCellMar>
        </w:tblPrEx>
        <w:trPr>
          <w:trHeight w:val="300" w:hRule="atLeast"/>
        </w:trPr>
        <w:tc>
          <w:tcPr>
            <w:tcW w:w="710" w:type="pct"/>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71F6D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2210201</w:t>
            </w:r>
          </w:p>
        </w:tc>
        <w:tc>
          <w:tcPr>
            <w:tcW w:w="99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084C7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住房公积金</w:t>
            </w:r>
          </w:p>
        </w:tc>
        <w:tc>
          <w:tcPr>
            <w:tcW w:w="633"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7A11B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108.00</w:t>
            </w:r>
          </w:p>
        </w:tc>
        <w:tc>
          <w:tcPr>
            <w:tcW w:w="77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47EF6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108.00</w:t>
            </w:r>
          </w:p>
        </w:tc>
        <w:tc>
          <w:tcPr>
            <w:tcW w:w="36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A14331">
            <w:pPr>
              <w:jc w:val="right"/>
              <w:rPr>
                <w:rFonts w:ascii="宋体" w:hAnsi="宋体" w:eastAsia="宋体" w:cs="宋体"/>
                <w:color w:val="000000"/>
                <w:sz w:val="22"/>
              </w:rPr>
            </w:pPr>
          </w:p>
        </w:tc>
        <w:tc>
          <w:tcPr>
            <w:tcW w:w="37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506593">
            <w:pPr>
              <w:jc w:val="right"/>
              <w:rPr>
                <w:rFonts w:ascii="宋体" w:hAnsi="宋体" w:eastAsia="宋体" w:cs="宋体"/>
                <w:color w:val="000000"/>
                <w:sz w:val="22"/>
              </w:rPr>
            </w:pPr>
          </w:p>
        </w:tc>
        <w:tc>
          <w:tcPr>
            <w:tcW w:w="37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58C4CA">
            <w:pPr>
              <w:jc w:val="right"/>
              <w:rPr>
                <w:rFonts w:ascii="宋体" w:hAnsi="宋体" w:eastAsia="宋体" w:cs="宋体"/>
                <w:color w:val="000000"/>
                <w:sz w:val="22"/>
              </w:rPr>
            </w:pPr>
          </w:p>
        </w:tc>
        <w:tc>
          <w:tcPr>
            <w:tcW w:w="37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1951ED">
            <w:pPr>
              <w:jc w:val="right"/>
              <w:rPr>
                <w:rFonts w:ascii="宋体" w:hAnsi="宋体" w:eastAsia="宋体" w:cs="宋体"/>
                <w:color w:val="000000"/>
                <w:sz w:val="22"/>
              </w:rPr>
            </w:pPr>
          </w:p>
        </w:tc>
        <w:tc>
          <w:tcPr>
            <w:tcW w:w="39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6731B4">
            <w:pPr>
              <w:jc w:val="right"/>
              <w:rPr>
                <w:rFonts w:ascii="宋体" w:hAnsi="宋体" w:eastAsia="宋体" w:cs="宋体"/>
                <w:color w:val="000000"/>
                <w:sz w:val="22"/>
              </w:rPr>
            </w:pPr>
          </w:p>
        </w:tc>
      </w:tr>
      <w:tr w14:paraId="424300F4">
        <w:tblPrEx>
          <w:tblCellMar>
            <w:top w:w="0" w:type="dxa"/>
            <w:left w:w="108" w:type="dxa"/>
            <w:bottom w:w="0" w:type="dxa"/>
            <w:right w:w="108" w:type="dxa"/>
          </w:tblCellMar>
        </w:tblPrEx>
        <w:trPr>
          <w:trHeight w:val="300" w:hRule="atLeast"/>
        </w:trPr>
        <w:tc>
          <w:tcPr>
            <w:tcW w:w="5000" w:type="pct"/>
            <w:gridSpan w:val="12"/>
            <w:tcBorders>
              <w:top w:val="single" w:color="D4D4D4" w:sz="4" w:space="0"/>
              <w:left w:val="nil"/>
              <w:bottom w:val="nil"/>
              <w:right w:val="nil"/>
            </w:tcBorders>
            <w:shd w:val="clear" w:color="auto" w:fill="FFFFFF"/>
            <w:noWrap/>
            <w:vAlign w:val="center"/>
          </w:tcPr>
          <w:p w14:paraId="432D038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注：1.本表依据《收入决算表》（财决03表）进行批复。</w:t>
            </w:r>
          </w:p>
        </w:tc>
      </w:tr>
      <w:tr w14:paraId="0067C262">
        <w:tblPrEx>
          <w:tblCellMar>
            <w:top w:w="0" w:type="dxa"/>
            <w:left w:w="108" w:type="dxa"/>
            <w:bottom w:w="0" w:type="dxa"/>
            <w:right w:w="108" w:type="dxa"/>
          </w:tblCellMar>
        </w:tblPrEx>
        <w:trPr>
          <w:trHeight w:val="300" w:hRule="atLeast"/>
        </w:trPr>
        <w:tc>
          <w:tcPr>
            <w:tcW w:w="5000" w:type="pct"/>
            <w:gridSpan w:val="12"/>
            <w:tcBorders>
              <w:top w:val="nil"/>
              <w:left w:val="nil"/>
              <w:bottom w:val="nil"/>
              <w:right w:val="nil"/>
            </w:tcBorders>
            <w:shd w:val="clear" w:color="auto" w:fill="FFFFFF"/>
            <w:noWrap/>
            <w:vAlign w:val="center"/>
          </w:tcPr>
          <w:p w14:paraId="4B6347D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2.本表含一般公共预算财政拨款、政府性基金预算财政拨款和国有资本经营预算财政拨款。</w:t>
            </w:r>
          </w:p>
        </w:tc>
      </w:tr>
      <w:tr w14:paraId="7F206DC8">
        <w:tblPrEx>
          <w:tblCellMar>
            <w:top w:w="0" w:type="dxa"/>
            <w:left w:w="108" w:type="dxa"/>
            <w:bottom w:w="0" w:type="dxa"/>
            <w:right w:w="108" w:type="dxa"/>
          </w:tblCellMar>
        </w:tblPrEx>
        <w:trPr>
          <w:trHeight w:val="300" w:hRule="atLeast"/>
        </w:trPr>
        <w:tc>
          <w:tcPr>
            <w:tcW w:w="5000" w:type="pct"/>
            <w:gridSpan w:val="12"/>
            <w:tcBorders>
              <w:top w:val="nil"/>
              <w:left w:val="nil"/>
              <w:bottom w:val="nil"/>
              <w:right w:val="nil"/>
            </w:tcBorders>
            <w:shd w:val="clear" w:color="auto" w:fill="FFFFFF"/>
            <w:noWrap/>
            <w:vAlign w:val="center"/>
          </w:tcPr>
          <w:p w14:paraId="2B0DC28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3.本表批复到项级科目。</w:t>
            </w:r>
          </w:p>
        </w:tc>
      </w:tr>
      <w:tr w14:paraId="645051CD">
        <w:tblPrEx>
          <w:tblCellMar>
            <w:top w:w="0" w:type="dxa"/>
            <w:left w:w="108" w:type="dxa"/>
            <w:bottom w:w="0" w:type="dxa"/>
            <w:right w:w="108" w:type="dxa"/>
          </w:tblCellMar>
        </w:tblPrEx>
        <w:trPr>
          <w:trHeight w:val="300" w:hRule="atLeast"/>
        </w:trPr>
        <w:tc>
          <w:tcPr>
            <w:tcW w:w="5000" w:type="pct"/>
            <w:gridSpan w:val="12"/>
            <w:tcBorders>
              <w:top w:val="nil"/>
              <w:left w:val="nil"/>
              <w:bottom w:val="nil"/>
              <w:right w:val="nil"/>
            </w:tcBorders>
            <w:shd w:val="clear" w:color="auto" w:fill="FFFFFF"/>
            <w:noWrap/>
            <w:vAlign w:val="center"/>
          </w:tcPr>
          <w:p w14:paraId="7EFD0B6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4.本表以“万元”为金额单位（保留两位小数）。</w:t>
            </w:r>
          </w:p>
        </w:tc>
      </w:tr>
      <w:tr w14:paraId="4B14BFE1">
        <w:tblPrEx>
          <w:tblCellMar>
            <w:top w:w="0" w:type="dxa"/>
            <w:left w:w="108" w:type="dxa"/>
            <w:bottom w:w="0" w:type="dxa"/>
            <w:right w:w="108" w:type="dxa"/>
          </w:tblCellMar>
        </w:tblPrEx>
        <w:trPr>
          <w:trHeight w:val="336" w:hRule="atLeast"/>
        </w:trPr>
        <w:tc>
          <w:tcPr>
            <w:tcW w:w="260" w:type="pct"/>
            <w:tcBorders>
              <w:top w:val="nil"/>
              <w:left w:val="nil"/>
              <w:bottom w:val="nil"/>
              <w:right w:val="nil"/>
            </w:tcBorders>
            <w:shd w:val="clear" w:color="auto" w:fill="auto"/>
            <w:noWrap/>
            <w:vAlign w:val="center"/>
          </w:tcPr>
          <w:p w14:paraId="02F3FC37">
            <w:pPr>
              <w:rPr>
                <w:rFonts w:ascii="宋体" w:hAnsi="宋体" w:eastAsia="宋体" w:cs="宋体"/>
                <w:color w:val="000000"/>
                <w:sz w:val="22"/>
              </w:rPr>
            </w:pPr>
          </w:p>
        </w:tc>
        <w:tc>
          <w:tcPr>
            <w:tcW w:w="226" w:type="pct"/>
            <w:tcBorders>
              <w:top w:val="nil"/>
              <w:left w:val="nil"/>
              <w:bottom w:val="nil"/>
              <w:right w:val="nil"/>
            </w:tcBorders>
            <w:shd w:val="clear" w:color="auto" w:fill="auto"/>
            <w:noWrap/>
            <w:vAlign w:val="center"/>
          </w:tcPr>
          <w:p w14:paraId="5FA8FE8C">
            <w:pPr>
              <w:rPr>
                <w:rFonts w:ascii="宋体" w:hAnsi="宋体" w:eastAsia="宋体" w:cs="宋体"/>
                <w:color w:val="000000"/>
                <w:sz w:val="22"/>
              </w:rPr>
            </w:pPr>
          </w:p>
        </w:tc>
        <w:tc>
          <w:tcPr>
            <w:tcW w:w="225" w:type="pct"/>
            <w:tcBorders>
              <w:top w:val="nil"/>
              <w:left w:val="nil"/>
              <w:bottom w:val="nil"/>
              <w:right w:val="nil"/>
            </w:tcBorders>
            <w:shd w:val="clear" w:color="auto" w:fill="auto"/>
            <w:noWrap/>
            <w:vAlign w:val="center"/>
          </w:tcPr>
          <w:p w14:paraId="2812EDDA">
            <w:pPr>
              <w:rPr>
                <w:rFonts w:ascii="宋体" w:hAnsi="宋体" w:eastAsia="宋体" w:cs="宋体"/>
                <w:color w:val="000000"/>
                <w:sz w:val="22"/>
              </w:rPr>
            </w:pPr>
          </w:p>
        </w:tc>
        <w:tc>
          <w:tcPr>
            <w:tcW w:w="996" w:type="pct"/>
            <w:tcBorders>
              <w:top w:val="nil"/>
              <w:left w:val="nil"/>
              <w:bottom w:val="nil"/>
              <w:right w:val="nil"/>
            </w:tcBorders>
            <w:shd w:val="clear" w:color="auto" w:fill="auto"/>
            <w:noWrap/>
            <w:vAlign w:val="center"/>
          </w:tcPr>
          <w:p w14:paraId="7DACDF7C">
            <w:pPr>
              <w:rPr>
                <w:rFonts w:ascii="宋体" w:hAnsi="宋体" w:eastAsia="宋体" w:cs="宋体"/>
                <w:color w:val="000000"/>
                <w:sz w:val="22"/>
              </w:rPr>
            </w:pPr>
          </w:p>
        </w:tc>
        <w:tc>
          <w:tcPr>
            <w:tcW w:w="562" w:type="pct"/>
            <w:tcBorders>
              <w:top w:val="nil"/>
              <w:left w:val="nil"/>
              <w:bottom w:val="nil"/>
              <w:right w:val="nil"/>
            </w:tcBorders>
            <w:shd w:val="clear" w:color="auto" w:fill="auto"/>
            <w:noWrap/>
            <w:vAlign w:val="center"/>
          </w:tcPr>
          <w:p w14:paraId="29E90820">
            <w:pPr>
              <w:rPr>
                <w:rFonts w:ascii="宋体" w:hAnsi="宋体" w:eastAsia="宋体" w:cs="宋体"/>
                <w:color w:val="000000"/>
                <w:sz w:val="22"/>
              </w:rPr>
            </w:pPr>
          </w:p>
        </w:tc>
        <w:tc>
          <w:tcPr>
            <w:tcW w:w="848" w:type="pct"/>
            <w:gridSpan w:val="2"/>
            <w:tcBorders>
              <w:top w:val="nil"/>
              <w:left w:val="nil"/>
              <w:bottom w:val="nil"/>
              <w:right w:val="nil"/>
            </w:tcBorders>
            <w:shd w:val="clear" w:color="auto" w:fill="auto"/>
            <w:noWrap/>
            <w:vAlign w:val="center"/>
          </w:tcPr>
          <w:p w14:paraId="5A2E31AF">
            <w:pPr>
              <w:rPr>
                <w:rFonts w:ascii="宋体" w:hAnsi="宋体" w:eastAsia="宋体" w:cs="宋体"/>
                <w:color w:val="000000"/>
                <w:sz w:val="22"/>
              </w:rPr>
            </w:pPr>
          </w:p>
        </w:tc>
        <w:tc>
          <w:tcPr>
            <w:tcW w:w="369" w:type="pct"/>
            <w:tcBorders>
              <w:top w:val="nil"/>
              <w:left w:val="nil"/>
              <w:bottom w:val="nil"/>
              <w:right w:val="nil"/>
            </w:tcBorders>
            <w:shd w:val="clear" w:color="auto" w:fill="auto"/>
            <w:noWrap/>
            <w:vAlign w:val="center"/>
          </w:tcPr>
          <w:p w14:paraId="3DD19564">
            <w:pPr>
              <w:rPr>
                <w:rFonts w:ascii="宋体" w:hAnsi="宋体" w:eastAsia="宋体" w:cs="宋体"/>
                <w:color w:val="000000"/>
                <w:sz w:val="22"/>
              </w:rPr>
            </w:pPr>
          </w:p>
        </w:tc>
        <w:tc>
          <w:tcPr>
            <w:tcW w:w="374" w:type="pct"/>
            <w:tcBorders>
              <w:top w:val="nil"/>
              <w:left w:val="nil"/>
              <w:bottom w:val="nil"/>
              <w:right w:val="nil"/>
            </w:tcBorders>
            <w:shd w:val="clear" w:color="auto" w:fill="auto"/>
            <w:noWrap/>
            <w:vAlign w:val="center"/>
          </w:tcPr>
          <w:p w14:paraId="280D0BD7">
            <w:pPr>
              <w:rPr>
                <w:rFonts w:ascii="宋体" w:hAnsi="宋体" w:eastAsia="宋体" w:cs="宋体"/>
                <w:color w:val="000000"/>
                <w:sz w:val="22"/>
              </w:rPr>
            </w:pPr>
          </w:p>
        </w:tc>
        <w:tc>
          <w:tcPr>
            <w:tcW w:w="374" w:type="pct"/>
            <w:tcBorders>
              <w:top w:val="nil"/>
              <w:left w:val="nil"/>
              <w:bottom w:val="nil"/>
              <w:right w:val="nil"/>
            </w:tcBorders>
            <w:shd w:val="clear" w:color="auto" w:fill="auto"/>
            <w:noWrap/>
            <w:vAlign w:val="center"/>
          </w:tcPr>
          <w:p w14:paraId="1D456D7D">
            <w:pPr>
              <w:rPr>
                <w:rFonts w:ascii="宋体" w:hAnsi="宋体" w:eastAsia="宋体" w:cs="宋体"/>
                <w:color w:val="000000"/>
                <w:sz w:val="22"/>
              </w:rPr>
            </w:pPr>
          </w:p>
        </w:tc>
        <w:tc>
          <w:tcPr>
            <w:tcW w:w="374" w:type="pct"/>
            <w:tcBorders>
              <w:top w:val="nil"/>
              <w:left w:val="nil"/>
              <w:bottom w:val="nil"/>
              <w:right w:val="nil"/>
            </w:tcBorders>
            <w:shd w:val="clear" w:color="auto" w:fill="auto"/>
            <w:noWrap/>
            <w:vAlign w:val="center"/>
          </w:tcPr>
          <w:p w14:paraId="4B5812F2">
            <w:pPr>
              <w:rPr>
                <w:rFonts w:ascii="宋体" w:hAnsi="宋体" w:eastAsia="宋体" w:cs="宋体"/>
                <w:color w:val="000000"/>
                <w:sz w:val="22"/>
              </w:rPr>
            </w:pPr>
          </w:p>
        </w:tc>
        <w:tc>
          <w:tcPr>
            <w:tcW w:w="394" w:type="pct"/>
            <w:tcBorders>
              <w:top w:val="nil"/>
              <w:left w:val="nil"/>
              <w:bottom w:val="nil"/>
              <w:right w:val="nil"/>
            </w:tcBorders>
            <w:shd w:val="clear" w:color="auto" w:fill="auto"/>
            <w:noWrap/>
            <w:vAlign w:val="center"/>
          </w:tcPr>
          <w:p w14:paraId="212129B5">
            <w:pPr>
              <w:rPr>
                <w:rFonts w:ascii="宋体" w:hAnsi="宋体" w:eastAsia="宋体" w:cs="宋体"/>
                <w:color w:val="000000"/>
                <w:sz w:val="22"/>
              </w:rPr>
            </w:pPr>
          </w:p>
        </w:tc>
      </w:tr>
    </w:tbl>
    <w:p w14:paraId="078B2FE4">
      <w:pPr>
        <w:pStyle w:val="3"/>
      </w:pPr>
      <w:bookmarkStart w:id="8" w:name="_Toc8345"/>
      <w:r>
        <w:rPr>
          <w:rFonts w:hint="eastAsia"/>
        </w:rPr>
        <w:t>三、支出决算表</w:t>
      </w:r>
      <w:bookmarkEnd w:id="8"/>
    </w:p>
    <w:p w14:paraId="176B2C48">
      <w:pPr>
        <w:snapToGrid w:val="0"/>
        <w:spacing w:line="0" w:lineRule="auto"/>
      </w:pPr>
      <w:r>
        <w:rPr>
          <w:sz w:val="8"/>
        </w:rPr>
        <w:t xml:space="preserve"> </w:t>
      </w:r>
    </w:p>
    <w:tbl>
      <w:tblPr>
        <w:tblStyle w:val="14"/>
        <w:tblW w:w="5536" w:type="pct"/>
        <w:tblInd w:w="-915" w:type="dxa"/>
        <w:tblLayout w:type="fixed"/>
        <w:tblCellMar>
          <w:top w:w="0" w:type="dxa"/>
          <w:left w:w="108" w:type="dxa"/>
          <w:bottom w:w="0" w:type="dxa"/>
          <w:right w:w="108" w:type="dxa"/>
        </w:tblCellMar>
      </w:tblPr>
      <w:tblGrid>
        <w:gridCol w:w="553"/>
        <w:gridCol w:w="568"/>
        <w:gridCol w:w="402"/>
        <w:gridCol w:w="2199"/>
        <w:gridCol w:w="1123"/>
        <w:gridCol w:w="1276"/>
        <w:gridCol w:w="1013"/>
        <w:gridCol w:w="968"/>
        <w:gridCol w:w="645"/>
        <w:gridCol w:w="689"/>
      </w:tblGrid>
      <w:tr w14:paraId="0E5EAF11">
        <w:tblPrEx>
          <w:tblCellMar>
            <w:top w:w="0" w:type="dxa"/>
            <w:left w:w="108" w:type="dxa"/>
            <w:bottom w:w="0" w:type="dxa"/>
            <w:right w:w="108" w:type="dxa"/>
          </w:tblCellMar>
        </w:tblPrEx>
        <w:trPr>
          <w:trHeight w:val="312" w:hRule="atLeast"/>
        </w:trPr>
        <w:tc>
          <w:tcPr>
            <w:tcW w:w="807" w:type="pct"/>
            <w:gridSpan w:val="3"/>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E7A40E">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科目代码</w:t>
            </w:r>
          </w:p>
        </w:tc>
        <w:tc>
          <w:tcPr>
            <w:tcW w:w="1165" w:type="pct"/>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530120">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595"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C4761B0">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本年支出合计</w:t>
            </w:r>
          </w:p>
        </w:tc>
        <w:tc>
          <w:tcPr>
            <w:tcW w:w="676"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E2FE26A">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基本支出</w:t>
            </w:r>
          </w:p>
        </w:tc>
        <w:tc>
          <w:tcPr>
            <w:tcW w:w="537"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82066B4">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项目支出</w:t>
            </w:r>
          </w:p>
        </w:tc>
        <w:tc>
          <w:tcPr>
            <w:tcW w:w="513"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9FFEC80">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上缴上级支出</w:t>
            </w:r>
          </w:p>
        </w:tc>
        <w:tc>
          <w:tcPr>
            <w:tcW w:w="342"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EBAC510">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经营支出</w:t>
            </w:r>
          </w:p>
        </w:tc>
        <w:tc>
          <w:tcPr>
            <w:tcW w:w="361"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D8AFA9A">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对附属单位补助支出</w:t>
            </w:r>
          </w:p>
        </w:tc>
      </w:tr>
      <w:tr w14:paraId="3A6018C8">
        <w:tblPrEx>
          <w:tblCellMar>
            <w:top w:w="0" w:type="dxa"/>
            <w:left w:w="108" w:type="dxa"/>
            <w:bottom w:w="0" w:type="dxa"/>
            <w:right w:w="108" w:type="dxa"/>
          </w:tblCellMar>
        </w:tblPrEx>
        <w:trPr>
          <w:trHeight w:val="312" w:hRule="atLeast"/>
        </w:trPr>
        <w:tc>
          <w:tcPr>
            <w:tcW w:w="807" w:type="pct"/>
            <w:gridSpan w:val="3"/>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0ABB98">
            <w:pPr>
              <w:widowControl/>
              <w:jc w:val="left"/>
              <w:textAlignment w:val="center"/>
              <w:rPr>
                <w:rFonts w:hint="eastAsia" w:ascii="宋体" w:hAnsi="宋体" w:eastAsia="宋体" w:cs="宋体"/>
                <w:color w:val="000000"/>
                <w:kern w:val="0"/>
                <w:sz w:val="22"/>
                <w:szCs w:val="22"/>
              </w:rPr>
            </w:pPr>
          </w:p>
        </w:tc>
        <w:tc>
          <w:tcPr>
            <w:tcW w:w="1165" w:type="pct"/>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AB7854">
            <w:pPr>
              <w:widowControl/>
              <w:jc w:val="left"/>
              <w:textAlignment w:val="center"/>
              <w:rPr>
                <w:rFonts w:hint="eastAsia" w:ascii="宋体" w:hAnsi="宋体" w:eastAsia="宋体" w:cs="宋体"/>
                <w:color w:val="000000"/>
                <w:kern w:val="0"/>
                <w:sz w:val="22"/>
                <w:szCs w:val="22"/>
              </w:rPr>
            </w:pPr>
          </w:p>
        </w:tc>
        <w:tc>
          <w:tcPr>
            <w:tcW w:w="595"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4C0E92E">
            <w:pPr>
              <w:widowControl/>
              <w:jc w:val="left"/>
              <w:textAlignment w:val="center"/>
              <w:rPr>
                <w:rFonts w:hint="eastAsia" w:ascii="宋体" w:hAnsi="宋体" w:eastAsia="宋体" w:cs="宋体"/>
                <w:color w:val="000000"/>
                <w:kern w:val="0"/>
                <w:sz w:val="22"/>
                <w:szCs w:val="22"/>
              </w:rPr>
            </w:pPr>
          </w:p>
        </w:tc>
        <w:tc>
          <w:tcPr>
            <w:tcW w:w="676"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264A4DF">
            <w:pPr>
              <w:widowControl/>
              <w:jc w:val="left"/>
              <w:textAlignment w:val="center"/>
              <w:rPr>
                <w:rFonts w:hint="eastAsia" w:ascii="宋体" w:hAnsi="宋体" w:eastAsia="宋体" w:cs="宋体"/>
                <w:color w:val="000000"/>
                <w:kern w:val="0"/>
                <w:sz w:val="22"/>
                <w:szCs w:val="22"/>
              </w:rPr>
            </w:pPr>
          </w:p>
        </w:tc>
        <w:tc>
          <w:tcPr>
            <w:tcW w:w="537"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3215032">
            <w:pPr>
              <w:widowControl/>
              <w:jc w:val="left"/>
              <w:textAlignment w:val="center"/>
              <w:rPr>
                <w:rFonts w:hint="eastAsia" w:ascii="宋体" w:hAnsi="宋体" w:eastAsia="宋体" w:cs="宋体"/>
                <w:color w:val="000000"/>
                <w:kern w:val="0"/>
                <w:sz w:val="22"/>
                <w:szCs w:val="22"/>
              </w:rPr>
            </w:pPr>
          </w:p>
        </w:tc>
        <w:tc>
          <w:tcPr>
            <w:tcW w:w="513"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91626E3">
            <w:pPr>
              <w:widowControl/>
              <w:jc w:val="left"/>
              <w:textAlignment w:val="center"/>
              <w:rPr>
                <w:rFonts w:hint="eastAsia" w:ascii="宋体" w:hAnsi="宋体" w:eastAsia="宋体" w:cs="宋体"/>
                <w:color w:val="000000"/>
                <w:kern w:val="0"/>
                <w:sz w:val="22"/>
                <w:szCs w:val="22"/>
              </w:rPr>
            </w:pPr>
          </w:p>
        </w:tc>
        <w:tc>
          <w:tcPr>
            <w:tcW w:w="342"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0D00BBE">
            <w:pPr>
              <w:widowControl/>
              <w:jc w:val="left"/>
              <w:textAlignment w:val="center"/>
              <w:rPr>
                <w:rFonts w:hint="eastAsia" w:ascii="宋体" w:hAnsi="宋体" w:eastAsia="宋体" w:cs="宋体"/>
                <w:color w:val="000000"/>
                <w:kern w:val="0"/>
                <w:sz w:val="22"/>
                <w:szCs w:val="22"/>
              </w:rPr>
            </w:pPr>
          </w:p>
        </w:tc>
        <w:tc>
          <w:tcPr>
            <w:tcW w:w="361"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13BF9DF">
            <w:pPr>
              <w:widowControl/>
              <w:jc w:val="left"/>
              <w:textAlignment w:val="center"/>
              <w:rPr>
                <w:rFonts w:hint="eastAsia" w:ascii="宋体" w:hAnsi="宋体" w:eastAsia="宋体" w:cs="宋体"/>
                <w:color w:val="000000"/>
                <w:kern w:val="0"/>
                <w:sz w:val="22"/>
                <w:szCs w:val="22"/>
              </w:rPr>
            </w:pPr>
          </w:p>
        </w:tc>
      </w:tr>
      <w:tr w14:paraId="7C9587E1">
        <w:tblPrEx>
          <w:tblCellMar>
            <w:top w:w="0" w:type="dxa"/>
            <w:left w:w="108" w:type="dxa"/>
            <w:bottom w:w="0" w:type="dxa"/>
            <w:right w:w="108" w:type="dxa"/>
          </w:tblCellMar>
        </w:tblPrEx>
        <w:trPr>
          <w:trHeight w:val="312" w:hRule="atLeast"/>
        </w:trPr>
        <w:tc>
          <w:tcPr>
            <w:tcW w:w="807" w:type="pct"/>
            <w:gridSpan w:val="3"/>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D46B20">
            <w:pPr>
              <w:widowControl/>
              <w:jc w:val="left"/>
              <w:textAlignment w:val="center"/>
              <w:rPr>
                <w:rFonts w:hint="eastAsia" w:ascii="宋体" w:hAnsi="宋体" w:eastAsia="宋体" w:cs="宋体"/>
                <w:color w:val="000000"/>
                <w:kern w:val="0"/>
                <w:sz w:val="22"/>
                <w:szCs w:val="22"/>
              </w:rPr>
            </w:pPr>
          </w:p>
        </w:tc>
        <w:tc>
          <w:tcPr>
            <w:tcW w:w="1165" w:type="pct"/>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BFD1B2">
            <w:pPr>
              <w:widowControl/>
              <w:jc w:val="left"/>
              <w:textAlignment w:val="center"/>
              <w:rPr>
                <w:rFonts w:hint="eastAsia" w:ascii="宋体" w:hAnsi="宋体" w:eastAsia="宋体" w:cs="宋体"/>
                <w:color w:val="000000"/>
                <w:kern w:val="0"/>
                <w:sz w:val="22"/>
                <w:szCs w:val="22"/>
              </w:rPr>
            </w:pPr>
          </w:p>
        </w:tc>
        <w:tc>
          <w:tcPr>
            <w:tcW w:w="595"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BBABD15">
            <w:pPr>
              <w:widowControl/>
              <w:jc w:val="left"/>
              <w:textAlignment w:val="center"/>
              <w:rPr>
                <w:rFonts w:hint="eastAsia" w:ascii="宋体" w:hAnsi="宋体" w:eastAsia="宋体" w:cs="宋体"/>
                <w:color w:val="000000"/>
                <w:kern w:val="0"/>
                <w:sz w:val="22"/>
                <w:szCs w:val="22"/>
              </w:rPr>
            </w:pPr>
          </w:p>
        </w:tc>
        <w:tc>
          <w:tcPr>
            <w:tcW w:w="676"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532EE4F">
            <w:pPr>
              <w:widowControl/>
              <w:jc w:val="left"/>
              <w:textAlignment w:val="center"/>
              <w:rPr>
                <w:rFonts w:hint="eastAsia" w:ascii="宋体" w:hAnsi="宋体" w:eastAsia="宋体" w:cs="宋体"/>
                <w:color w:val="000000"/>
                <w:kern w:val="0"/>
                <w:sz w:val="22"/>
                <w:szCs w:val="22"/>
              </w:rPr>
            </w:pPr>
          </w:p>
        </w:tc>
        <w:tc>
          <w:tcPr>
            <w:tcW w:w="537"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5B98704">
            <w:pPr>
              <w:widowControl/>
              <w:jc w:val="left"/>
              <w:textAlignment w:val="center"/>
              <w:rPr>
                <w:rFonts w:hint="eastAsia" w:ascii="宋体" w:hAnsi="宋体" w:eastAsia="宋体" w:cs="宋体"/>
                <w:color w:val="000000"/>
                <w:kern w:val="0"/>
                <w:sz w:val="22"/>
                <w:szCs w:val="22"/>
              </w:rPr>
            </w:pPr>
          </w:p>
        </w:tc>
        <w:tc>
          <w:tcPr>
            <w:tcW w:w="513"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364DD72">
            <w:pPr>
              <w:widowControl/>
              <w:jc w:val="left"/>
              <w:textAlignment w:val="center"/>
              <w:rPr>
                <w:rFonts w:hint="eastAsia" w:ascii="宋体" w:hAnsi="宋体" w:eastAsia="宋体" w:cs="宋体"/>
                <w:color w:val="000000"/>
                <w:kern w:val="0"/>
                <w:sz w:val="22"/>
                <w:szCs w:val="22"/>
              </w:rPr>
            </w:pPr>
          </w:p>
        </w:tc>
        <w:tc>
          <w:tcPr>
            <w:tcW w:w="342"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1199255">
            <w:pPr>
              <w:widowControl/>
              <w:jc w:val="left"/>
              <w:textAlignment w:val="center"/>
              <w:rPr>
                <w:rFonts w:hint="eastAsia" w:ascii="宋体" w:hAnsi="宋体" w:eastAsia="宋体" w:cs="宋体"/>
                <w:color w:val="000000"/>
                <w:kern w:val="0"/>
                <w:sz w:val="22"/>
                <w:szCs w:val="22"/>
              </w:rPr>
            </w:pPr>
          </w:p>
        </w:tc>
        <w:tc>
          <w:tcPr>
            <w:tcW w:w="361"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F5768F7">
            <w:pPr>
              <w:widowControl/>
              <w:jc w:val="left"/>
              <w:textAlignment w:val="center"/>
              <w:rPr>
                <w:rFonts w:hint="eastAsia" w:ascii="宋体" w:hAnsi="宋体" w:eastAsia="宋体" w:cs="宋体"/>
                <w:color w:val="000000"/>
                <w:kern w:val="0"/>
                <w:sz w:val="22"/>
                <w:szCs w:val="22"/>
              </w:rPr>
            </w:pPr>
          </w:p>
        </w:tc>
      </w:tr>
      <w:tr w14:paraId="7AF44638">
        <w:trPr>
          <w:trHeight w:val="312" w:hRule="atLeast"/>
        </w:trPr>
        <w:tc>
          <w:tcPr>
            <w:tcW w:w="807" w:type="pct"/>
            <w:gridSpan w:val="3"/>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359A275">
            <w:pPr>
              <w:widowControl/>
              <w:jc w:val="left"/>
              <w:textAlignment w:val="center"/>
              <w:rPr>
                <w:rFonts w:hint="eastAsia" w:ascii="宋体" w:hAnsi="宋体" w:eastAsia="宋体" w:cs="宋体"/>
                <w:color w:val="000000"/>
                <w:kern w:val="0"/>
                <w:sz w:val="22"/>
                <w:szCs w:val="22"/>
              </w:rPr>
            </w:pPr>
          </w:p>
        </w:tc>
        <w:tc>
          <w:tcPr>
            <w:tcW w:w="1165" w:type="pct"/>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8D0599">
            <w:pPr>
              <w:widowControl/>
              <w:jc w:val="left"/>
              <w:textAlignment w:val="center"/>
              <w:rPr>
                <w:rFonts w:hint="eastAsia" w:ascii="宋体" w:hAnsi="宋体" w:eastAsia="宋体" w:cs="宋体"/>
                <w:color w:val="000000"/>
                <w:kern w:val="0"/>
                <w:sz w:val="22"/>
                <w:szCs w:val="22"/>
              </w:rPr>
            </w:pPr>
          </w:p>
        </w:tc>
        <w:tc>
          <w:tcPr>
            <w:tcW w:w="595"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5C4E2A6">
            <w:pPr>
              <w:widowControl/>
              <w:jc w:val="left"/>
              <w:textAlignment w:val="center"/>
              <w:rPr>
                <w:rFonts w:hint="eastAsia" w:ascii="宋体" w:hAnsi="宋体" w:eastAsia="宋体" w:cs="宋体"/>
                <w:color w:val="000000"/>
                <w:kern w:val="0"/>
                <w:sz w:val="22"/>
                <w:szCs w:val="22"/>
              </w:rPr>
            </w:pPr>
          </w:p>
        </w:tc>
        <w:tc>
          <w:tcPr>
            <w:tcW w:w="676"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821C53A">
            <w:pPr>
              <w:widowControl/>
              <w:jc w:val="left"/>
              <w:textAlignment w:val="center"/>
              <w:rPr>
                <w:rFonts w:hint="eastAsia" w:ascii="宋体" w:hAnsi="宋体" w:eastAsia="宋体" w:cs="宋体"/>
                <w:color w:val="000000"/>
                <w:kern w:val="0"/>
                <w:sz w:val="22"/>
                <w:szCs w:val="22"/>
              </w:rPr>
            </w:pPr>
          </w:p>
        </w:tc>
        <w:tc>
          <w:tcPr>
            <w:tcW w:w="537"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104D9A1">
            <w:pPr>
              <w:widowControl/>
              <w:jc w:val="left"/>
              <w:textAlignment w:val="center"/>
              <w:rPr>
                <w:rFonts w:hint="eastAsia" w:ascii="宋体" w:hAnsi="宋体" w:eastAsia="宋体" w:cs="宋体"/>
                <w:color w:val="000000"/>
                <w:kern w:val="0"/>
                <w:sz w:val="22"/>
                <w:szCs w:val="22"/>
              </w:rPr>
            </w:pPr>
          </w:p>
        </w:tc>
        <w:tc>
          <w:tcPr>
            <w:tcW w:w="513"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D5DD73C">
            <w:pPr>
              <w:widowControl/>
              <w:jc w:val="left"/>
              <w:textAlignment w:val="center"/>
              <w:rPr>
                <w:rFonts w:hint="eastAsia" w:ascii="宋体" w:hAnsi="宋体" w:eastAsia="宋体" w:cs="宋体"/>
                <w:color w:val="000000"/>
                <w:kern w:val="0"/>
                <w:sz w:val="22"/>
                <w:szCs w:val="22"/>
              </w:rPr>
            </w:pPr>
          </w:p>
        </w:tc>
        <w:tc>
          <w:tcPr>
            <w:tcW w:w="342"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8920BE8">
            <w:pPr>
              <w:widowControl/>
              <w:jc w:val="left"/>
              <w:textAlignment w:val="center"/>
              <w:rPr>
                <w:rFonts w:hint="eastAsia" w:ascii="宋体" w:hAnsi="宋体" w:eastAsia="宋体" w:cs="宋体"/>
                <w:color w:val="000000"/>
                <w:kern w:val="0"/>
                <w:sz w:val="22"/>
                <w:szCs w:val="22"/>
              </w:rPr>
            </w:pPr>
          </w:p>
        </w:tc>
        <w:tc>
          <w:tcPr>
            <w:tcW w:w="361"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19F7253">
            <w:pPr>
              <w:widowControl/>
              <w:jc w:val="left"/>
              <w:textAlignment w:val="center"/>
              <w:rPr>
                <w:rFonts w:hint="eastAsia" w:ascii="宋体" w:hAnsi="宋体" w:eastAsia="宋体" w:cs="宋体"/>
                <w:color w:val="000000"/>
                <w:kern w:val="0"/>
                <w:sz w:val="22"/>
                <w:szCs w:val="22"/>
              </w:rPr>
            </w:pPr>
          </w:p>
        </w:tc>
      </w:tr>
      <w:tr w14:paraId="1E8966DD">
        <w:tblPrEx>
          <w:tblCellMar>
            <w:top w:w="0" w:type="dxa"/>
            <w:left w:w="108" w:type="dxa"/>
            <w:bottom w:w="0" w:type="dxa"/>
            <w:right w:w="108" w:type="dxa"/>
          </w:tblCellMar>
        </w:tblPrEx>
        <w:trPr>
          <w:trHeight w:val="300" w:hRule="atLeast"/>
        </w:trPr>
        <w:tc>
          <w:tcPr>
            <w:tcW w:w="293" w:type="pct"/>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DE1764">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类</w:t>
            </w:r>
          </w:p>
        </w:tc>
        <w:tc>
          <w:tcPr>
            <w:tcW w:w="301" w:type="pct"/>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1507213">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款</w:t>
            </w:r>
          </w:p>
        </w:tc>
        <w:tc>
          <w:tcPr>
            <w:tcW w:w="211" w:type="pct"/>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D9DCD8E">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116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548EF7">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595"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30559140">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676"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338E19DF">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537"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3096C827">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513"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4DC0E272">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342"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58BBA3F5">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361"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3BEE9EF7">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r>
      <w:tr w14:paraId="7C3DABF9">
        <w:tblPrEx>
          <w:tblCellMar>
            <w:top w:w="0" w:type="dxa"/>
            <w:left w:w="108" w:type="dxa"/>
            <w:bottom w:w="0" w:type="dxa"/>
            <w:right w:w="108" w:type="dxa"/>
          </w:tblCellMar>
        </w:tblPrEx>
        <w:trPr>
          <w:trHeight w:val="300" w:hRule="atLeast"/>
        </w:trPr>
        <w:tc>
          <w:tcPr>
            <w:tcW w:w="293" w:type="pct"/>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34FE33">
            <w:pPr>
              <w:widowControl/>
              <w:jc w:val="left"/>
              <w:textAlignment w:val="center"/>
              <w:rPr>
                <w:rFonts w:hint="eastAsia" w:ascii="宋体" w:hAnsi="宋体" w:eastAsia="宋体" w:cs="宋体"/>
                <w:color w:val="000000"/>
                <w:kern w:val="0"/>
                <w:sz w:val="22"/>
                <w:szCs w:val="22"/>
              </w:rPr>
            </w:pPr>
          </w:p>
        </w:tc>
        <w:tc>
          <w:tcPr>
            <w:tcW w:w="301" w:type="pct"/>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3CBD1A3">
            <w:pPr>
              <w:widowControl/>
              <w:jc w:val="left"/>
              <w:textAlignment w:val="center"/>
              <w:rPr>
                <w:rFonts w:hint="eastAsia" w:ascii="宋体" w:hAnsi="宋体" w:eastAsia="宋体" w:cs="宋体"/>
                <w:color w:val="000000"/>
                <w:kern w:val="0"/>
                <w:sz w:val="22"/>
                <w:szCs w:val="22"/>
              </w:rPr>
            </w:pPr>
          </w:p>
        </w:tc>
        <w:tc>
          <w:tcPr>
            <w:tcW w:w="211" w:type="pct"/>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A03AB89">
            <w:pPr>
              <w:widowControl/>
              <w:jc w:val="left"/>
              <w:textAlignment w:val="center"/>
              <w:rPr>
                <w:rFonts w:hint="eastAsia" w:ascii="宋体" w:hAnsi="宋体" w:eastAsia="宋体" w:cs="宋体"/>
                <w:color w:val="000000"/>
                <w:kern w:val="0"/>
                <w:sz w:val="22"/>
                <w:szCs w:val="22"/>
              </w:rPr>
            </w:pPr>
          </w:p>
        </w:tc>
        <w:tc>
          <w:tcPr>
            <w:tcW w:w="116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82FAF7">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5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C9FE33">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2,803.59</w:t>
            </w:r>
          </w:p>
        </w:tc>
        <w:tc>
          <w:tcPr>
            <w:tcW w:w="67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9FEC46">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2,148.39</w:t>
            </w:r>
          </w:p>
        </w:tc>
        <w:tc>
          <w:tcPr>
            <w:tcW w:w="53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6B62CF">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655.20</w:t>
            </w:r>
          </w:p>
        </w:tc>
        <w:tc>
          <w:tcPr>
            <w:tcW w:w="51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D48A94">
            <w:pPr>
              <w:widowControl/>
              <w:jc w:val="left"/>
              <w:textAlignment w:val="center"/>
              <w:rPr>
                <w:rFonts w:hint="eastAsia" w:ascii="宋体" w:hAnsi="宋体" w:eastAsia="宋体" w:cs="宋体"/>
                <w:color w:val="000000"/>
                <w:kern w:val="0"/>
                <w:sz w:val="22"/>
                <w:szCs w:val="22"/>
              </w:rPr>
            </w:pPr>
          </w:p>
        </w:tc>
        <w:tc>
          <w:tcPr>
            <w:tcW w:w="34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7BA3E3">
            <w:pPr>
              <w:widowControl/>
              <w:jc w:val="left"/>
              <w:textAlignment w:val="center"/>
              <w:rPr>
                <w:rFonts w:hint="eastAsia" w:ascii="宋体" w:hAnsi="宋体" w:eastAsia="宋体" w:cs="宋体"/>
                <w:color w:val="000000"/>
                <w:kern w:val="0"/>
                <w:sz w:val="22"/>
                <w:szCs w:val="22"/>
              </w:rPr>
            </w:pPr>
          </w:p>
        </w:tc>
        <w:tc>
          <w:tcPr>
            <w:tcW w:w="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FD46A3">
            <w:pPr>
              <w:widowControl/>
              <w:jc w:val="left"/>
              <w:textAlignment w:val="center"/>
              <w:rPr>
                <w:rFonts w:hint="eastAsia" w:ascii="宋体" w:hAnsi="宋体" w:eastAsia="宋体" w:cs="宋体"/>
                <w:color w:val="000000"/>
                <w:kern w:val="0"/>
                <w:sz w:val="22"/>
                <w:szCs w:val="22"/>
              </w:rPr>
            </w:pPr>
          </w:p>
        </w:tc>
      </w:tr>
      <w:tr w14:paraId="1F7EDBAE">
        <w:tblPrEx>
          <w:tblCellMar>
            <w:top w:w="0" w:type="dxa"/>
            <w:left w:w="108" w:type="dxa"/>
            <w:bottom w:w="0" w:type="dxa"/>
            <w:right w:w="108" w:type="dxa"/>
          </w:tblCellMar>
        </w:tblPrEx>
        <w:trPr>
          <w:trHeight w:val="300" w:hRule="atLeast"/>
        </w:trPr>
        <w:tc>
          <w:tcPr>
            <w:tcW w:w="807" w:type="pct"/>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6EEB1F">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2040401</w:t>
            </w:r>
          </w:p>
        </w:tc>
        <w:tc>
          <w:tcPr>
            <w:tcW w:w="116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06E6A5">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行政运行</w:t>
            </w:r>
          </w:p>
        </w:tc>
        <w:tc>
          <w:tcPr>
            <w:tcW w:w="5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780CC5">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1,719.89</w:t>
            </w:r>
          </w:p>
        </w:tc>
        <w:tc>
          <w:tcPr>
            <w:tcW w:w="67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E3B97D">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1,719.89</w:t>
            </w:r>
          </w:p>
        </w:tc>
        <w:tc>
          <w:tcPr>
            <w:tcW w:w="53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3D5E72">
            <w:pPr>
              <w:widowControl/>
              <w:jc w:val="left"/>
              <w:textAlignment w:val="center"/>
              <w:rPr>
                <w:rFonts w:hint="eastAsia" w:ascii="宋体" w:hAnsi="宋体" w:eastAsia="宋体" w:cs="宋体"/>
                <w:color w:val="000000"/>
                <w:kern w:val="0"/>
                <w:sz w:val="22"/>
                <w:szCs w:val="22"/>
              </w:rPr>
            </w:pPr>
          </w:p>
        </w:tc>
        <w:tc>
          <w:tcPr>
            <w:tcW w:w="51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04EE6C">
            <w:pPr>
              <w:widowControl/>
              <w:jc w:val="left"/>
              <w:textAlignment w:val="center"/>
              <w:rPr>
                <w:rFonts w:hint="eastAsia" w:ascii="宋体" w:hAnsi="宋体" w:eastAsia="宋体" w:cs="宋体"/>
                <w:color w:val="000000"/>
                <w:kern w:val="0"/>
                <w:sz w:val="22"/>
                <w:szCs w:val="22"/>
              </w:rPr>
            </w:pPr>
          </w:p>
        </w:tc>
        <w:tc>
          <w:tcPr>
            <w:tcW w:w="34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FE94BD">
            <w:pPr>
              <w:widowControl/>
              <w:jc w:val="left"/>
              <w:textAlignment w:val="center"/>
              <w:rPr>
                <w:rFonts w:hint="eastAsia" w:ascii="宋体" w:hAnsi="宋体" w:eastAsia="宋体" w:cs="宋体"/>
                <w:color w:val="000000"/>
                <w:kern w:val="0"/>
                <w:sz w:val="22"/>
                <w:szCs w:val="22"/>
              </w:rPr>
            </w:pPr>
          </w:p>
        </w:tc>
        <w:tc>
          <w:tcPr>
            <w:tcW w:w="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405A76">
            <w:pPr>
              <w:widowControl/>
              <w:jc w:val="left"/>
              <w:textAlignment w:val="center"/>
              <w:rPr>
                <w:rFonts w:hint="eastAsia" w:ascii="宋体" w:hAnsi="宋体" w:eastAsia="宋体" w:cs="宋体"/>
                <w:color w:val="000000"/>
                <w:kern w:val="0"/>
                <w:sz w:val="22"/>
                <w:szCs w:val="22"/>
              </w:rPr>
            </w:pPr>
          </w:p>
        </w:tc>
      </w:tr>
      <w:tr w14:paraId="6CB4326F">
        <w:tblPrEx>
          <w:tblCellMar>
            <w:top w:w="0" w:type="dxa"/>
            <w:left w:w="108" w:type="dxa"/>
            <w:bottom w:w="0" w:type="dxa"/>
            <w:right w:w="108" w:type="dxa"/>
          </w:tblCellMar>
        </w:tblPrEx>
        <w:trPr>
          <w:trHeight w:val="300" w:hRule="atLeast"/>
        </w:trPr>
        <w:tc>
          <w:tcPr>
            <w:tcW w:w="807" w:type="pct"/>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EB7732">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2040402</w:t>
            </w:r>
          </w:p>
        </w:tc>
        <w:tc>
          <w:tcPr>
            <w:tcW w:w="116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1EBD61">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一般行政管理事务</w:t>
            </w:r>
          </w:p>
        </w:tc>
        <w:tc>
          <w:tcPr>
            <w:tcW w:w="5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90BC64">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395.20</w:t>
            </w:r>
          </w:p>
        </w:tc>
        <w:tc>
          <w:tcPr>
            <w:tcW w:w="67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E2121D">
            <w:pPr>
              <w:widowControl/>
              <w:jc w:val="left"/>
              <w:textAlignment w:val="center"/>
              <w:rPr>
                <w:rFonts w:hint="eastAsia" w:ascii="宋体" w:hAnsi="宋体" w:eastAsia="宋体" w:cs="宋体"/>
                <w:color w:val="000000"/>
                <w:kern w:val="0"/>
                <w:sz w:val="22"/>
                <w:szCs w:val="22"/>
              </w:rPr>
            </w:pPr>
          </w:p>
        </w:tc>
        <w:tc>
          <w:tcPr>
            <w:tcW w:w="53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A6DE47">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395.20</w:t>
            </w:r>
          </w:p>
        </w:tc>
        <w:tc>
          <w:tcPr>
            <w:tcW w:w="51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551BA3">
            <w:pPr>
              <w:widowControl/>
              <w:jc w:val="left"/>
              <w:textAlignment w:val="center"/>
              <w:rPr>
                <w:rFonts w:hint="eastAsia" w:ascii="宋体" w:hAnsi="宋体" w:eastAsia="宋体" w:cs="宋体"/>
                <w:color w:val="000000"/>
                <w:kern w:val="0"/>
                <w:sz w:val="22"/>
                <w:szCs w:val="22"/>
              </w:rPr>
            </w:pPr>
          </w:p>
        </w:tc>
        <w:tc>
          <w:tcPr>
            <w:tcW w:w="34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BE4E4B">
            <w:pPr>
              <w:widowControl/>
              <w:jc w:val="left"/>
              <w:textAlignment w:val="center"/>
              <w:rPr>
                <w:rFonts w:hint="eastAsia" w:ascii="宋体" w:hAnsi="宋体" w:eastAsia="宋体" w:cs="宋体"/>
                <w:color w:val="000000"/>
                <w:kern w:val="0"/>
                <w:sz w:val="22"/>
                <w:szCs w:val="22"/>
              </w:rPr>
            </w:pPr>
          </w:p>
        </w:tc>
        <w:tc>
          <w:tcPr>
            <w:tcW w:w="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126075">
            <w:pPr>
              <w:widowControl/>
              <w:jc w:val="left"/>
              <w:textAlignment w:val="center"/>
              <w:rPr>
                <w:rFonts w:hint="eastAsia" w:ascii="宋体" w:hAnsi="宋体" w:eastAsia="宋体" w:cs="宋体"/>
                <w:color w:val="000000"/>
                <w:kern w:val="0"/>
                <w:sz w:val="22"/>
                <w:szCs w:val="22"/>
              </w:rPr>
            </w:pPr>
          </w:p>
        </w:tc>
      </w:tr>
      <w:tr w14:paraId="05896AC8">
        <w:tblPrEx>
          <w:tblCellMar>
            <w:top w:w="0" w:type="dxa"/>
            <w:left w:w="108" w:type="dxa"/>
            <w:bottom w:w="0" w:type="dxa"/>
            <w:right w:w="108" w:type="dxa"/>
          </w:tblCellMar>
        </w:tblPrEx>
        <w:trPr>
          <w:trHeight w:val="300" w:hRule="atLeast"/>
        </w:trPr>
        <w:tc>
          <w:tcPr>
            <w:tcW w:w="807" w:type="pct"/>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601594">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2040410</w:t>
            </w:r>
          </w:p>
        </w:tc>
        <w:tc>
          <w:tcPr>
            <w:tcW w:w="116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35EC28">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检察监督</w:t>
            </w:r>
          </w:p>
        </w:tc>
        <w:tc>
          <w:tcPr>
            <w:tcW w:w="5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9DEBE2">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260.00</w:t>
            </w:r>
          </w:p>
        </w:tc>
        <w:tc>
          <w:tcPr>
            <w:tcW w:w="67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C77B36">
            <w:pPr>
              <w:widowControl/>
              <w:jc w:val="left"/>
              <w:textAlignment w:val="center"/>
              <w:rPr>
                <w:rFonts w:hint="eastAsia" w:ascii="宋体" w:hAnsi="宋体" w:eastAsia="宋体" w:cs="宋体"/>
                <w:color w:val="000000"/>
                <w:kern w:val="0"/>
                <w:sz w:val="22"/>
                <w:szCs w:val="22"/>
              </w:rPr>
            </w:pPr>
          </w:p>
        </w:tc>
        <w:tc>
          <w:tcPr>
            <w:tcW w:w="53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0C60BC">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260.00</w:t>
            </w:r>
          </w:p>
        </w:tc>
        <w:tc>
          <w:tcPr>
            <w:tcW w:w="51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912C6A">
            <w:pPr>
              <w:widowControl/>
              <w:jc w:val="left"/>
              <w:textAlignment w:val="center"/>
              <w:rPr>
                <w:rFonts w:hint="eastAsia" w:ascii="宋体" w:hAnsi="宋体" w:eastAsia="宋体" w:cs="宋体"/>
                <w:color w:val="000000"/>
                <w:kern w:val="0"/>
                <w:sz w:val="22"/>
                <w:szCs w:val="22"/>
              </w:rPr>
            </w:pPr>
          </w:p>
        </w:tc>
        <w:tc>
          <w:tcPr>
            <w:tcW w:w="34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8EDFC3">
            <w:pPr>
              <w:widowControl/>
              <w:jc w:val="left"/>
              <w:textAlignment w:val="center"/>
              <w:rPr>
                <w:rFonts w:hint="eastAsia" w:ascii="宋体" w:hAnsi="宋体" w:eastAsia="宋体" w:cs="宋体"/>
                <w:color w:val="000000"/>
                <w:kern w:val="0"/>
                <w:sz w:val="22"/>
                <w:szCs w:val="22"/>
              </w:rPr>
            </w:pPr>
          </w:p>
        </w:tc>
        <w:tc>
          <w:tcPr>
            <w:tcW w:w="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B38FA3">
            <w:pPr>
              <w:widowControl/>
              <w:jc w:val="left"/>
              <w:textAlignment w:val="center"/>
              <w:rPr>
                <w:rFonts w:hint="eastAsia" w:ascii="宋体" w:hAnsi="宋体" w:eastAsia="宋体" w:cs="宋体"/>
                <w:color w:val="000000"/>
                <w:kern w:val="0"/>
                <w:sz w:val="22"/>
                <w:szCs w:val="22"/>
              </w:rPr>
            </w:pPr>
          </w:p>
        </w:tc>
      </w:tr>
      <w:tr w14:paraId="6986ABA0">
        <w:tblPrEx>
          <w:tblCellMar>
            <w:top w:w="0" w:type="dxa"/>
            <w:left w:w="108" w:type="dxa"/>
            <w:bottom w:w="0" w:type="dxa"/>
            <w:right w:w="108" w:type="dxa"/>
          </w:tblCellMar>
        </w:tblPrEx>
        <w:trPr>
          <w:trHeight w:val="300" w:hRule="atLeast"/>
        </w:trPr>
        <w:tc>
          <w:tcPr>
            <w:tcW w:w="807" w:type="pct"/>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F8A88D">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2080501</w:t>
            </w:r>
          </w:p>
        </w:tc>
        <w:tc>
          <w:tcPr>
            <w:tcW w:w="116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D89AA6">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行政单位离退休</w:t>
            </w:r>
          </w:p>
        </w:tc>
        <w:tc>
          <w:tcPr>
            <w:tcW w:w="5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FBCE1F">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55.00</w:t>
            </w:r>
          </w:p>
        </w:tc>
        <w:tc>
          <w:tcPr>
            <w:tcW w:w="67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1ED2B5">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55.00</w:t>
            </w:r>
          </w:p>
        </w:tc>
        <w:tc>
          <w:tcPr>
            <w:tcW w:w="53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0E5B63">
            <w:pPr>
              <w:widowControl/>
              <w:jc w:val="left"/>
              <w:textAlignment w:val="center"/>
              <w:rPr>
                <w:rFonts w:hint="eastAsia" w:ascii="宋体" w:hAnsi="宋体" w:eastAsia="宋体" w:cs="宋体"/>
                <w:color w:val="000000"/>
                <w:kern w:val="0"/>
                <w:sz w:val="22"/>
                <w:szCs w:val="22"/>
              </w:rPr>
            </w:pPr>
          </w:p>
        </w:tc>
        <w:tc>
          <w:tcPr>
            <w:tcW w:w="51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3DB6B6">
            <w:pPr>
              <w:widowControl/>
              <w:jc w:val="left"/>
              <w:textAlignment w:val="center"/>
              <w:rPr>
                <w:rFonts w:hint="eastAsia" w:ascii="宋体" w:hAnsi="宋体" w:eastAsia="宋体" w:cs="宋体"/>
                <w:color w:val="000000"/>
                <w:kern w:val="0"/>
                <w:sz w:val="22"/>
                <w:szCs w:val="22"/>
              </w:rPr>
            </w:pPr>
          </w:p>
        </w:tc>
        <w:tc>
          <w:tcPr>
            <w:tcW w:w="34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A632BC">
            <w:pPr>
              <w:widowControl/>
              <w:jc w:val="left"/>
              <w:textAlignment w:val="center"/>
              <w:rPr>
                <w:rFonts w:hint="eastAsia" w:ascii="宋体" w:hAnsi="宋体" w:eastAsia="宋体" w:cs="宋体"/>
                <w:color w:val="000000"/>
                <w:kern w:val="0"/>
                <w:sz w:val="22"/>
                <w:szCs w:val="22"/>
              </w:rPr>
            </w:pPr>
          </w:p>
        </w:tc>
        <w:tc>
          <w:tcPr>
            <w:tcW w:w="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E201D7">
            <w:pPr>
              <w:widowControl/>
              <w:jc w:val="left"/>
              <w:textAlignment w:val="center"/>
              <w:rPr>
                <w:rFonts w:hint="eastAsia" w:ascii="宋体" w:hAnsi="宋体" w:eastAsia="宋体" w:cs="宋体"/>
                <w:color w:val="000000"/>
                <w:kern w:val="0"/>
                <w:sz w:val="22"/>
                <w:szCs w:val="22"/>
              </w:rPr>
            </w:pPr>
          </w:p>
        </w:tc>
      </w:tr>
      <w:tr w14:paraId="162172E3">
        <w:tblPrEx>
          <w:tblCellMar>
            <w:top w:w="0" w:type="dxa"/>
            <w:left w:w="108" w:type="dxa"/>
            <w:bottom w:w="0" w:type="dxa"/>
            <w:right w:w="108" w:type="dxa"/>
          </w:tblCellMar>
        </w:tblPrEx>
        <w:trPr>
          <w:trHeight w:val="300" w:hRule="atLeast"/>
        </w:trPr>
        <w:tc>
          <w:tcPr>
            <w:tcW w:w="807" w:type="pct"/>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CB649F">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2080505</w:t>
            </w:r>
          </w:p>
        </w:tc>
        <w:tc>
          <w:tcPr>
            <w:tcW w:w="116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F589B1">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机关事业单位基本养老保险缴费支出</w:t>
            </w:r>
          </w:p>
        </w:tc>
        <w:tc>
          <w:tcPr>
            <w:tcW w:w="5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4C1E65">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181.49</w:t>
            </w:r>
          </w:p>
        </w:tc>
        <w:tc>
          <w:tcPr>
            <w:tcW w:w="67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3A3F1D">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181.49</w:t>
            </w:r>
          </w:p>
        </w:tc>
        <w:tc>
          <w:tcPr>
            <w:tcW w:w="53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D57E1E">
            <w:pPr>
              <w:widowControl/>
              <w:jc w:val="left"/>
              <w:textAlignment w:val="center"/>
              <w:rPr>
                <w:rFonts w:hint="eastAsia" w:ascii="宋体" w:hAnsi="宋体" w:eastAsia="宋体" w:cs="宋体"/>
                <w:color w:val="000000"/>
                <w:kern w:val="0"/>
                <w:sz w:val="22"/>
                <w:szCs w:val="22"/>
              </w:rPr>
            </w:pPr>
          </w:p>
        </w:tc>
        <w:tc>
          <w:tcPr>
            <w:tcW w:w="51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6A7244">
            <w:pPr>
              <w:widowControl/>
              <w:jc w:val="left"/>
              <w:textAlignment w:val="center"/>
              <w:rPr>
                <w:rFonts w:hint="eastAsia" w:ascii="宋体" w:hAnsi="宋体" w:eastAsia="宋体" w:cs="宋体"/>
                <w:color w:val="000000"/>
                <w:kern w:val="0"/>
                <w:sz w:val="22"/>
                <w:szCs w:val="22"/>
              </w:rPr>
            </w:pPr>
          </w:p>
        </w:tc>
        <w:tc>
          <w:tcPr>
            <w:tcW w:w="34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1C6A55">
            <w:pPr>
              <w:widowControl/>
              <w:jc w:val="left"/>
              <w:textAlignment w:val="center"/>
              <w:rPr>
                <w:rFonts w:hint="eastAsia" w:ascii="宋体" w:hAnsi="宋体" w:eastAsia="宋体" w:cs="宋体"/>
                <w:color w:val="000000"/>
                <w:kern w:val="0"/>
                <w:sz w:val="22"/>
                <w:szCs w:val="22"/>
              </w:rPr>
            </w:pPr>
          </w:p>
        </w:tc>
        <w:tc>
          <w:tcPr>
            <w:tcW w:w="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E1337A">
            <w:pPr>
              <w:widowControl/>
              <w:jc w:val="left"/>
              <w:textAlignment w:val="center"/>
              <w:rPr>
                <w:rFonts w:hint="eastAsia" w:ascii="宋体" w:hAnsi="宋体" w:eastAsia="宋体" w:cs="宋体"/>
                <w:color w:val="000000"/>
                <w:kern w:val="0"/>
                <w:sz w:val="22"/>
                <w:szCs w:val="22"/>
              </w:rPr>
            </w:pPr>
          </w:p>
        </w:tc>
      </w:tr>
      <w:tr w14:paraId="42F3CBC8">
        <w:tblPrEx>
          <w:tblCellMar>
            <w:top w:w="0" w:type="dxa"/>
            <w:left w:w="108" w:type="dxa"/>
            <w:bottom w:w="0" w:type="dxa"/>
            <w:right w:w="108" w:type="dxa"/>
          </w:tblCellMar>
        </w:tblPrEx>
        <w:trPr>
          <w:trHeight w:val="300" w:hRule="atLeast"/>
        </w:trPr>
        <w:tc>
          <w:tcPr>
            <w:tcW w:w="807" w:type="pct"/>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7293E0">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2080506</w:t>
            </w:r>
          </w:p>
        </w:tc>
        <w:tc>
          <w:tcPr>
            <w:tcW w:w="116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53353B">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机关事业单位职业年金缴费支出</w:t>
            </w:r>
          </w:p>
        </w:tc>
        <w:tc>
          <w:tcPr>
            <w:tcW w:w="5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EA6D12">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84.00</w:t>
            </w:r>
          </w:p>
        </w:tc>
        <w:tc>
          <w:tcPr>
            <w:tcW w:w="67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B0D836">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84.00</w:t>
            </w:r>
          </w:p>
        </w:tc>
        <w:tc>
          <w:tcPr>
            <w:tcW w:w="53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0037A9">
            <w:pPr>
              <w:widowControl/>
              <w:jc w:val="left"/>
              <w:textAlignment w:val="center"/>
              <w:rPr>
                <w:rFonts w:hint="eastAsia" w:ascii="宋体" w:hAnsi="宋体" w:eastAsia="宋体" w:cs="宋体"/>
                <w:color w:val="000000"/>
                <w:kern w:val="0"/>
                <w:sz w:val="22"/>
                <w:szCs w:val="22"/>
              </w:rPr>
            </w:pPr>
          </w:p>
        </w:tc>
        <w:tc>
          <w:tcPr>
            <w:tcW w:w="51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654AEF">
            <w:pPr>
              <w:widowControl/>
              <w:jc w:val="left"/>
              <w:textAlignment w:val="center"/>
              <w:rPr>
                <w:rFonts w:hint="eastAsia" w:ascii="宋体" w:hAnsi="宋体" w:eastAsia="宋体" w:cs="宋体"/>
                <w:color w:val="000000"/>
                <w:kern w:val="0"/>
                <w:sz w:val="22"/>
                <w:szCs w:val="22"/>
              </w:rPr>
            </w:pPr>
          </w:p>
        </w:tc>
        <w:tc>
          <w:tcPr>
            <w:tcW w:w="34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C0FC20">
            <w:pPr>
              <w:widowControl/>
              <w:jc w:val="left"/>
              <w:textAlignment w:val="center"/>
              <w:rPr>
                <w:rFonts w:hint="eastAsia" w:ascii="宋体" w:hAnsi="宋体" w:eastAsia="宋体" w:cs="宋体"/>
                <w:color w:val="000000"/>
                <w:kern w:val="0"/>
                <w:sz w:val="22"/>
                <w:szCs w:val="22"/>
              </w:rPr>
            </w:pPr>
          </w:p>
        </w:tc>
        <w:tc>
          <w:tcPr>
            <w:tcW w:w="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25176D">
            <w:pPr>
              <w:widowControl/>
              <w:jc w:val="left"/>
              <w:textAlignment w:val="center"/>
              <w:rPr>
                <w:rFonts w:hint="eastAsia" w:ascii="宋体" w:hAnsi="宋体" w:eastAsia="宋体" w:cs="宋体"/>
                <w:color w:val="000000"/>
                <w:kern w:val="0"/>
                <w:sz w:val="22"/>
                <w:szCs w:val="22"/>
              </w:rPr>
            </w:pPr>
          </w:p>
        </w:tc>
      </w:tr>
      <w:tr w14:paraId="2E604A56">
        <w:tblPrEx>
          <w:tblCellMar>
            <w:top w:w="0" w:type="dxa"/>
            <w:left w:w="108" w:type="dxa"/>
            <w:bottom w:w="0" w:type="dxa"/>
            <w:right w:w="108" w:type="dxa"/>
          </w:tblCellMar>
        </w:tblPrEx>
        <w:trPr>
          <w:trHeight w:val="300" w:hRule="atLeast"/>
        </w:trPr>
        <w:tc>
          <w:tcPr>
            <w:tcW w:w="807" w:type="pct"/>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E40776">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2210201</w:t>
            </w:r>
          </w:p>
        </w:tc>
        <w:tc>
          <w:tcPr>
            <w:tcW w:w="116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E25BFB">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住房公积金</w:t>
            </w:r>
          </w:p>
        </w:tc>
        <w:tc>
          <w:tcPr>
            <w:tcW w:w="5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E506AD">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108.00</w:t>
            </w:r>
          </w:p>
        </w:tc>
        <w:tc>
          <w:tcPr>
            <w:tcW w:w="67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94B3A9">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108.00</w:t>
            </w:r>
          </w:p>
        </w:tc>
        <w:tc>
          <w:tcPr>
            <w:tcW w:w="53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F6868C">
            <w:pPr>
              <w:widowControl/>
              <w:jc w:val="left"/>
              <w:textAlignment w:val="center"/>
              <w:rPr>
                <w:rFonts w:hint="eastAsia" w:ascii="宋体" w:hAnsi="宋体" w:eastAsia="宋体" w:cs="宋体"/>
                <w:color w:val="000000"/>
                <w:kern w:val="0"/>
                <w:sz w:val="22"/>
                <w:szCs w:val="22"/>
              </w:rPr>
            </w:pPr>
          </w:p>
        </w:tc>
        <w:tc>
          <w:tcPr>
            <w:tcW w:w="51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537CB1">
            <w:pPr>
              <w:widowControl/>
              <w:jc w:val="left"/>
              <w:textAlignment w:val="center"/>
              <w:rPr>
                <w:rFonts w:hint="eastAsia" w:ascii="宋体" w:hAnsi="宋体" w:eastAsia="宋体" w:cs="宋体"/>
                <w:color w:val="000000"/>
                <w:kern w:val="0"/>
                <w:sz w:val="22"/>
                <w:szCs w:val="22"/>
              </w:rPr>
            </w:pPr>
          </w:p>
        </w:tc>
        <w:tc>
          <w:tcPr>
            <w:tcW w:w="34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3AEF43">
            <w:pPr>
              <w:widowControl/>
              <w:jc w:val="left"/>
              <w:textAlignment w:val="center"/>
              <w:rPr>
                <w:rFonts w:hint="eastAsia" w:ascii="宋体" w:hAnsi="宋体" w:eastAsia="宋体" w:cs="宋体"/>
                <w:color w:val="000000"/>
                <w:kern w:val="0"/>
                <w:sz w:val="22"/>
                <w:szCs w:val="22"/>
              </w:rPr>
            </w:pPr>
          </w:p>
        </w:tc>
        <w:tc>
          <w:tcPr>
            <w:tcW w:w="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70499E">
            <w:pPr>
              <w:widowControl/>
              <w:jc w:val="left"/>
              <w:textAlignment w:val="center"/>
              <w:rPr>
                <w:rFonts w:hint="eastAsia" w:ascii="宋体" w:hAnsi="宋体" w:eastAsia="宋体" w:cs="宋体"/>
                <w:color w:val="000000"/>
                <w:kern w:val="0"/>
                <w:sz w:val="22"/>
                <w:szCs w:val="22"/>
              </w:rPr>
            </w:pPr>
          </w:p>
        </w:tc>
      </w:tr>
      <w:tr w14:paraId="6D3D10CD">
        <w:trPr>
          <w:trHeight w:val="300" w:hRule="atLeast"/>
        </w:trPr>
        <w:tc>
          <w:tcPr>
            <w:tcW w:w="5000" w:type="pct"/>
            <w:gridSpan w:val="10"/>
            <w:tcBorders>
              <w:top w:val="single" w:color="D4D4D4" w:sz="4" w:space="0"/>
              <w:left w:val="nil"/>
              <w:bottom w:val="nil"/>
              <w:right w:val="nil"/>
            </w:tcBorders>
            <w:shd w:val="clear" w:color="auto" w:fill="FFFFFF"/>
            <w:noWrap/>
            <w:vAlign w:val="center"/>
          </w:tcPr>
          <w:p w14:paraId="54258AD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注：1.本表依据《支出决算表》（财决04表）进行批复。</w:t>
            </w:r>
          </w:p>
        </w:tc>
      </w:tr>
      <w:tr w14:paraId="608EBDC9">
        <w:tblPrEx>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FFFFFF"/>
            <w:noWrap/>
            <w:vAlign w:val="center"/>
          </w:tcPr>
          <w:p w14:paraId="2BAAAD2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2.本表含一般公共预算财政拨款、政府性基金预算财政拨款和国有资本经营预算财政拨款。</w:t>
            </w:r>
          </w:p>
        </w:tc>
      </w:tr>
      <w:tr w14:paraId="1A3F60F5">
        <w:tblPrEx>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FFFFFF"/>
            <w:noWrap/>
            <w:vAlign w:val="center"/>
          </w:tcPr>
          <w:p w14:paraId="23BA3C7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3.本表批复到项级科目。</w:t>
            </w:r>
          </w:p>
        </w:tc>
      </w:tr>
      <w:tr w14:paraId="75346DB6">
        <w:tblPrEx>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FFFFFF"/>
            <w:noWrap/>
            <w:vAlign w:val="center"/>
          </w:tcPr>
          <w:p w14:paraId="475495B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4.本表以“万元”为金额单位（保留两位小数）。</w:t>
            </w:r>
          </w:p>
        </w:tc>
      </w:tr>
      <w:tr w14:paraId="2E6EDD4F">
        <w:trPr>
          <w:trHeight w:val="336" w:hRule="atLeast"/>
        </w:trPr>
        <w:tc>
          <w:tcPr>
            <w:tcW w:w="293" w:type="pct"/>
            <w:tcBorders>
              <w:top w:val="nil"/>
              <w:left w:val="nil"/>
              <w:bottom w:val="nil"/>
              <w:right w:val="nil"/>
            </w:tcBorders>
            <w:shd w:val="clear" w:color="auto" w:fill="auto"/>
            <w:noWrap/>
            <w:vAlign w:val="center"/>
          </w:tcPr>
          <w:p w14:paraId="62429F75">
            <w:pPr>
              <w:rPr>
                <w:rFonts w:ascii="宋体" w:hAnsi="宋体" w:eastAsia="宋体" w:cs="宋体"/>
                <w:color w:val="000000"/>
                <w:sz w:val="22"/>
              </w:rPr>
            </w:pPr>
          </w:p>
        </w:tc>
        <w:tc>
          <w:tcPr>
            <w:tcW w:w="301" w:type="pct"/>
            <w:tcBorders>
              <w:top w:val="nil"/>
              <w:left w:val="nil"/>
              <w:bottom w:val="nil"/>
              <w:right w:val="nil"/>
            </w:tcBorders>
            <w:shd w:val="clear" w:color="auto" w:fill="auto"/>
            <w:noWrap/>
            <w:vAlign w:val="center"/>
          </w:tcPr>
          <w:p w14:paraId="43AA106D">
            <w:pPr>
              <w:rPr>
                <w:rFonts w:ascii="宋体" w:hAnsi="宋体" w:eastAsia="宋体" w:cs="宋体"/>
                <w:color w:val="000000"/>
                <w:sz w:val="22"/>
              </w:rPr>
            </w:pPr>
          </w:p>
        </w:tc>
        <w:tc>
          <w:tcPr>
            <w:tcW w:w="211" w:type="pct"/>
            <w:tcBorders>
              <w:top w:val="nil"/>
              <w:left w:val="nil"/>
              <w:bottom w:val="nil"/>
              <w:right w:val="nil"/>
            </w:tcBorders>
            <w:shd w:val="clear" w:color="auto" w:fill="auto"/>
            <w:noWrap/>
            <w:vAlign w:val="center"/>
          </w:tcPr>
          <w:p w14:paraId="0C190D92">
            <w:pPr>
              <w:rPr>
                <w:rFonts w:ascii="宋体" w:hAnsi="宋体" w:eastAsia="宋体" w:cs="宋体"/>
                <w:color w:val="000000"/>
                <w:sz w:val="22"/>
              </w:rPr>
            </w:pPr>
          </w:p>
        </w:tc>
        <w:tc>
          <w:tcPr>
            <w:tcW w:w="1165" w:type="pct"/>
            <w:tcBorders>
              <w:top w:val="nil"/>
              <w:left w:val="nil"/>
              <w:bottom w:val="nil"/>
              <w:right w:val="nil"/>
            </w:tcBorders>
            <w:shd w:val="clear" w:color="auto" w:fill="auto"/>
            <w:noWrap/>
            <w:vAlign w:val="center"/>
          </w:tcPr>
          <w:p w14:paraId="294A5C5B">
            <w:pPr>
              <w:rPr>
                <w:rFonts w:ascii="宋体" w:hAnsi="宋体" w:eastAsia="宋体" w:cs="宋体"/>
                <w:color w:val="000000"/>
                <w:sz w:val="22"/>
              </w:rPr>
            </w:pPr>
          </w:p>
        </w:tc>
        <w:tc>
          <w:tcPr>
            <w:tcW w:w="595" w:type="pct"/>
            <w:tcBorders>
              <w:top w:val="nil"/>
              <w:left w:val="nil"/>
              <w:bottom w:val="nil"/>
              <w:right w:val="nil"/>
            </w:tcBorders>
            <w:shd w:val="clear" w:color="auto" w:fill="auto"/>
            <w:noWrap/>
            <w:vAlign w:val="center"/>
          </w:tcPr>
          <w:p w14:paraId="55590894">
            <w:pPr>
              <w:rPr>
                <w:rFonts w:ascii="宋体" w:hAnsi="宋体" w:eastAsia="宋体" w:cs="宋体"/>
                <w:color w:val="000000"/>
                <w:sz w:val="22"/>
              </w:rPr>
            </w:pPr>
          </w:p>
        </w:tc>
        <w:tc>
          <w:tcPr>
            <w:tcW w:w="676" w:type="pct"/>
            <w:tcBorders>
              <w:top w:val="nil"/>
              <w:left w:val="nil"/>
              <w:bottom w:val="nil"/>
              <w:right w:val="nil"/>
            </w:tcBorders>
            <w:shd w:val="clear" w:color="auto" w:fill="auto"/>
            <w:noWrap/>
            <w:vAlign w:val="center"/>
          </w:tcPr>
          <w:p w14:paraId="3C211213">
            <w:pPr>
              <w:rPr>
                <w:rFonts w:ascii="宋体" w:hAnsi="宋体" w:eastAsia="宋体" w:cs="宋体"/>
                <w:color w:val="000000"/>
                <w:sz w:val="22"/>
              </w:rPr>
            </w:pPr>
          </w:p>
        </w:tc>
        <w:tc>
          <w:tcPr>
            <w:tcW w:w="537" w:type="pct"/>
            <w:tcBorders>
              <w:top w:val="nil"/>
              <w:left w:val="nil"/>
              <w:bottom w:val="nil"/>
              <w:right w:val="nil"/>
            </w:tcBorders>
            <w:shd w:val="clear" w:color="auto" w:fill="auto"/>
            <w:noWrap/>
            <w:vAlign w:val="center"/>
          </w:tcPr>
          <w:p w14:paraId="496B9D53">
            <w:pPr>
              <w:rPr>
                <w:rFonts w:ascii="宋体" w:hAnsi="宋体" w:eastAsia="宋体" w:cs="宋体"/>
                <w:color w:val="000000"/>
                <w:sz w:val="22"/>
              </w:rPr>
            </w:pPr>
          </w:p>
        </w:tc>
        <w:tc>
          <w:tcPr>
            <w:tcW w:w="513" w:type="pct"/>
            <w:tcBorders>
              <w:top w:val="nil"/>
              <w:left w:val="nil"/>
              <w:bottom w:val="nil"/>
              <w:right w:val="nil"/>
            </w:tcBorders>
            <w:shd w:val="clear" w:color="auto" w:fill="auto"/>
            <w:noWrap/>
            <w:vAlign w:val="center"/>
          </w:tcPr>
          <w:p w14:paraId="01ECF6FC">
            <w:pPr>
              <w:rPr>
                <w:rFonts w:ascii="宋体" w:hAnsi="宋体" w:eastAsia="宋体" w:cs="宋体"/>
                <w:color w:val="000000"/>
                <w:sz w:val="22"/>
              </w:rPr>
            </w:pPr>
          </w:p>
        </w:tc>
        <w:tc>
          <w:tcPr>
            <w:tcW w:w="342" w:type="pct"/>
            <w:tcBorders>
              <w:top w:val="nil"/>
              <w:left w:val="nil"/>
              <w:bottom w:val="nil"/>
              <w:right w:val="nil"/>
            </w:tcBorders>
            <w:shd w:val="clear" w:color="auto" w:fill="auto"/>
            <w:noWrap/>
            <w:vAlign w:val="center"/>
          </w:tcPr>
          <w:p w14:paraId="612B966D">
            <w:pPr>
              <w:rPr>
                <w:rFonts w:ascii="宋体" w:hAnsi="宋体" w:eastAsia="宋体" w:cs="宋体"/>
                <w:color w:val="000000"/>
                <w:sz w:val="22"/>
              </w:rPr>
            </w:pPr>
          </w:p>
        </w:tc>
        <w:tc>
          <w:tcPr>
            <w:tcW w:w="361" w:type="pct"/>
            <w:tcBorders>
              <w:top w:val="nil"/>
              <w:left w:val="nil"/>
              <w:bottom w:val="nil"/>
              <w:right w:val="nil"/>
            </w:tcBorders>
            <w:shd w:val="clear" w:color="auto" w:fill="auto"/>
            <w:noWrap/>
            <w:vAlign w:val="center"/>
          </w:tcPr>
          <w:p w14:paraId="70D01A25">
            <w:pPr>
              <w:rPr>
                <w:rFonts w:ascii="宋体" w:hAnsi="宋体" w:eastAsia="宋体" w:cs="宋体"/>
                <w:color w:val="000000"/>
                <w:sz w:val="22"/>
              </w:rPr>
            </w:pPr>
          </w:p>
        </w:tc>
      </w:tr>
    </w:tbl>
    <w:p w14:paraId="711B0250">
      <w:pPr>
        <w:pStyle w:val="3"/>
      </w:pPr>
      <w:bookmarkStart w:id="9" w:name="_Toc27397"/>
      <w:r>
        <w:rPr>
          <w:rFonts w:hint="eastAsia"/>
        </w:rPr>
        <w:t>四、财政拨款收入支出决算总表</w:t>
      </w:r>
      <w:bookmarkEnd w:id="9"/>
    </w:p>
    <w:tbl>
      <w:tblPr>
        <w:tblStyle w:val="14"/>
        <w:tblW w:w="847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8479"/>
      </w:tblGrid>
      <w:tr w14:paraId="44573C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6" w:hRule="exact"/>
          <w:jc w:val="center"/>
        </w:trPr>
        <w:tc>
          <w:tcPr>
            <w:tcW w:w="8479" w:type="dxa"/>
            <w:tcBorders>
              <w:top w:val="single" w:color="FFFFFF" w:sz="4" w:space="0"/>
              <w:left w:val="single" w:color="FFFFFF" w:sz="4" w:space="0"/>
              <w:bottom w:val="single" w:color="FFFFFF" w:sz="4" w:space="0"/>
              <w:right w:val="single" w:color="FFFFFF" w:sz="4" w:space="0"/>
            </w:tcBorders>
            <w:vAlign w:val="center"/>
          </w:tcPr>
          <w:p w14:paraId="54C3318F">
            <w:pPr>
              <w:rPr>
                <w:rFonts w:hint="eastAsia" w:eastAsiaTheme="minorEastAsia"/>
                <w:sz w:val="15"/>
                <w:szCs w:val="15"/>
              </w:rPr>
            </w:pPr>
          </w:p>
          <w:p w14:paraId="53E16CD9">
            <w:pPr>
              <w:rPr>
                <w:rFonts w:hint="eastAsia" w:eastAsiaTheme="minorEastAsia"/>
                <w:sz w:val="15"/>
                <w:szCs w:val="15"/>
              </w:rPr>
            </w:pPr>
          </w:p>
          <w:p w14:paraId="6E06D4FC">
            <w:pPr>
              <w:rPr>
                <w:rFonts w:hint="eastAsia" w:eastAsiaTheme="minorEastAsia"/>
                <w:sz w:val="15"/>
                <w:szCs w:val="15"/>
              </w:rPr>
            </w:pPr>
          </w:p>
          <w:p w14:paraId="1A8BCF99">
            <w:pPr>
              <w:rPr>
                <w:sz w:val="15"/>
                <w:szCs w:val="15"/>
              </w:rPr>
            </w:pPr>
          </w:p>
          <w:p w14:paraId="707942E6">
            <w:pPr>
              <w:rPr>
                <w:sz w:val="15"/>
                <w:szCs w:val="15"/>
              </w:rPr>
            </w:pPr>
          </w:p>
          <w:p w14:paraId="66376A44">
            <w:pPr>
              <w:rPr>
                <w:sz w:val="15"/>
                <w:szCs w:val="15"/>
              </w:rPr>
            </w:pPr>
          </w:p>
          <w:p w14:paraId="54174BA0">
            <w:pPr>
              <w:rPr>
                <w:sz w:val="15"/>
                <w:szCs w:val="15"/>
              </w:rPr>
            </w:pPr>
          </w:p>
          <w:p w14:paraId="0A774A57">
            <w:pPr>
              <w:rPr>
                <w:sz w:val="15"/>
                <w:szCs w:val="15"/>
              </w:rPr>
            </w:pPr>
          </w:p>
          <w:p w14:paraId="15905BE7">
            <w:pPr>
              <w:rPr>
                <w:sz w:val="15"/>
                <w:szCs w:val="15"/>
              </w:rPr>
            </w:pPr>
          </w:p>
          <w:p w14:paraId="03A9995F">
            <w:pPr>
              <w:rPr>
                <w:sz w:val="15"/>
                <w:szCs w:val="15"/>
              </w:rPr>
            </w:pPr>
          </w:p>
          <w:p w14:paraId="072CEC14">
            <w:pPr>
              <w:rPr>
                <w:sz w:val="15"/>
                <w:szCs w:val="15"/>
              </w:rPr>
            </w:pPr>
          </w:p>
        </w:tc>
      </w:tr>
    </w:tbl>
    <w:p w14:paraId="6118D443">
      <w:pPr>
        <w:snapToGrid w:val="0"/>
        <w:spacing w:line="0" w:lineRule="auto"/>
        <w:rPr>
          <w:rFonts w:ascii="黑体" w:hAnsi="黑体" w:eastAsia="黑体" w:cs="黑体"/>
          <w:bCs/>
          <w:szCs w:val="32"/>
        </w:rPr>
      </w:pPr>
    </w:p>
    <w:tbl>
      <w:tblPr>
        <w:tblStyle w:val="14"/>
        <w:tblW w:w="6263" w:type="pct"/>
        <w:tblInd w:w="-977" w:type="dxa"/>
        <w:tblLayout w:type="fixed"/>
        <w:tblCellMar>
          <w:top w:w="0" w:type="dxa"/>
          <w:left w:w="108" w:type="dxa"/>
          <w:bottom w:w="0" w:type="dxa"/>
          <w:right w:w="108" w:type="dxa"/>
        </w:tblCellMar>
      </w:tblPr>
      <w:tblGrid>
        <w:gridCol w:w="2503"/>
        <w:gridCol w:w="620"/>
        <w:gridCol w:w="1178"/>
        <w:gridCol w:w="2453"/>
        <w:gridCol w:w="675"/>
        <w:gridCol w:w="1177"/>
        <w:gridCol w:w="1123"/>
        <w:gridCol w:w="392"/>
        <w:gridCol w:w="555"/>
      </w:tblGrid>
      <w:tr w14:paraId="0D40C840">
        <w:tblPrEx>
          <w:tblCellMar>
            <w:top w:w="0" w:type="dxa"/>
            <w:left w:w="108" w:type="dxa"/>
            <w:bottom w:w="0" w:type="dxa"/>
            <w:right w:w="108" w:type="dxa"/>
          </w:tblCellMar>
        </w:tblPrEx>
        <w:trPr>
          <w:trHeight w:val="300" w:hRule="atLeast"/>
        </w:trPr>
        <w:tc>
          <w:tcPr>
            <w:tcW w:w="2014"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D8001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收     入</w:t>
            </w:r>
          </w:p>
        </w:tc>
        <w:tc>
          <w:tcPr>
            <w:tcW w:w="2985" w:type="pct"/>
            <w:gridSpan w:val="6"/>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BCB6B1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     出</w:t>
            </w:r>
          </w:p>
        </w:tc>
      </w:tr>
      <w:tr w14:paraId="35E96794">
        <w:tblPrEx>
          <w:tblCellMar>
            <w:top w:w="0" w:type="dxa"/>
            <w:left w:w="108" w:type="dxa"/>
            <w:bottom w:w="0" w:type="dxa"/>
            <w:right w:w="108" w:type="dxa"/>
          </w:tblCellMar>
        </w:tblPrEx>
        <w:trPr>
          <w:trHeight w:val="312" w:hRule="atLeast"/>
        </w:trPr>
        <w:tc>
          <w:tcPr>
            <w:tcW w:w="1172"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AD6FA7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290"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40DF53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551"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5EF6A5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w:t>
            </w:r>
          </w:p>
        </w:tc>
        <w:tc>
          <w:tcPr>
            <w:tcW w:w="1148"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5100A9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316"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214E7E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551" w:type="pct"/>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F2ED1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525"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D2FAE4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一般公共预算财政拨款</w:t>
            </w:r>
          </w:p>
        </w:tc>
        <w:tc>
          <w:tcPr>
            <w:tcW w:w="183"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09AA70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政府性基金预算财政拨款</w:t>
            </w:r>
          </w:p>
        </w:tc>
        <w:tc>
          <w:tcPr>
            <w:tcW w:w="259"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650D3A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国有资本经营预算财政拨款</w:t>
            </w:r>
          </w:p>
        </w:tc>
      </w:tr>
      <w:tr w14:paraId="4CE0394A">
        <w:tblPrEx>
          <w:tblCellMar>
            <w:top w:w="0" w:type="dxa"/>
            <w:left w:w="108" w:type="dxa"/>
            <w:bottom w:w="0" w:type="dxa"/>
            <w:right w:w="108" w:type="dxa"/>
          </w:tblCellMar>
        </w:tblPrEx>
        <w:trPr>
          <w:trHeight w:val="2527" w:hRule="atLeast"/>
        </w:trPr>
        <w:tc>
          <w:tcPr>
            <w:tcW w:w="1172"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1898DC7">
            <w:pPr>
              <w:jc w:val="center"/>
              <w:rPr>
                <w:rFonts w:ascii="宋体" w:hAnsi="宋体" w:eastAsia="宋体" w:cs="宋体"/>
                <w:color w:val="000000"/>
                <w:sz w:val="22"/>
                <w:szCs w:val="22"/>
              </w:rPr>
            </w:pPr>
          </w:p>
        </w:tc>
        <w:tc>
          <w:tcPr>
            <w:tcW w:w="29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E0A928A">
            <w:pPr>
              <w:jc w:val="center"/>
              <w:rPr>
                <w:rFonts w:ascii="宋体" w:hAnsi="宋体" w:eastAsia="宋体" w:cs="宋体"/>
                <w:color w:val="000000"/>
                <w:sz w:val="22"/>
                <w:szCs w:val="22"/>
              </w:rPr>
            </w:pPr>
          </w:p>
        </w:tc>
        <w:tc>
          <w:tcPr>
            <w:tcW w:w="551"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B9E4BF5">
            <w:pPr>
              <w:jc w:val="center"/>
              <w:rPr>
                <w:rFonts w:ascii="宋体" w:hAnsi="宋体" w:eastAsia="宋体" w:cs="宋体"/>
                <w:color w:val="000000"/>
                <w:sz w:val="22"/>
                <w:szCs w:val="22"/>
              </w:rPr>
            </w:pPr>
          </w:p>
        </w:tc>
        <w:tc>
          <w:tcPr>
            <w:tcW w:w="1148"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9EECAA4">
            <w:pPr>
              <w:jc w:val="center"/>
              <w:rPr>
                <w:rFonts w:ascii="宋体" w:hAnsi="宋体" w:eastAsia="宋体" w:cs="宋体"/>
                <w:color w:val="000000"/>
                <w:sz w:val="22"/>
                <w:szCs w:val="22"/>
              </w:rPr>
            </w:pPr>
          </w:p>
        </w:tc>
        <w:tc>
          <w:tcPr>
            <w:tcW w:w="316"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89157F6">
            <w:pPr>
              <w:jc w:val="center"/>
              <w:rPr>
                <w:rFonts w:ascii="宋体" w:hAnsi="宋体" w:eastAsia="宋体" w:cs="宋体"/>
                <w:color w:val="000000"/>
                <w:sz w:val="22"/>
                <w:szCs w:val="22"/>
              </w:rPr>
            </w:pPr>
          </w:p>
        </w:tc>
        <w:tc>
          <w:tcPr>
            <w:tcW w:w="551" w:type="pct"/>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A8502F">
            <w:pPr>
              <w:jc w:val="center"/>
              <w:rPr>
                <w:rFonts w:ascii="宋体" w:hAnsi="宋体" w:eastAsia="宋体" w:cs="宋体"/>
                <w:color w:val="000000"/>
                <w:sz w:val="22"/>
                <w:szCs w:val="22"/>
              </w:rPr>
            </w:pPr>
          </w:p>
        </w:tc>
        <w:tc>
          <w:tcPr>
            <w:tcW w:w="525"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CC5382A">
            <w:pPr>
              <w:jc w:val="center"/>
              <w:rPr>
                <w:rFonts w:ascii="宋体" w:hAnsi="宋体" w:eastAsia="宋体" w:cs="宋体"/>
                <w:color w:val="000000"/>
                <w:sz w:val="22"/>
                <w:szCs w:val="22"/>
              </w:rPr>
            </w:pPr>
          </w:p>
        </w:tc>
        <w:tc>
          <w:tcPr>
            <w:tcW w:w="183"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CC84736">
            <w:pPr>
              <w:jc w:val="center"/>
              <w:rPr>
                <w:rFonts w:ascii="宋体" w:hAnsi="宋体" w:eastAsia="宋体" w:cs="宋体"/>
                <w:color w:val="000000"/>
                <w:sz w:val="22"/>
                <w:szCs w:val="22"/>
              </w:rPr>
            </w:pPr>
          </w:p>
        </w:tc>
        <w:tc>
          <w:tcPr>
            <w:tcW w:w="25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3B771AB">
            <w:pPr>
              <w:jc w:val="center"/>
              <w:rPr>
                <w:rFonts w:ascii="宋体" w:hAnsi="宋体" w:eastAsia="宋体" w:cs="宋体"/>
                <w:color w:val="000000"/>
                <w:sz w:val="22"/>
                <w:szCs w:val="22"/>
              </w:rPr>
            </w:pPr>
          </w:p>
        </w:tc>
      </w:tr>
      <w:tr w14:paraId="4AB0464B">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0AB001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13ED3B9">
            <w:pPr>
              <w:jc w:val="center"/>
              <w:rPr>
                <w:rFonts w:ascii="宋体" w:hAnsi="宋体" w:eastAsia="宋体" w:cs="宋体"/>
                <w:color w:val="000000"/>
                <w:sz w:val="22"/>
                <w:szCs w:val="22"/>
              </w:rPr>
            </w:pPr>
          </w:p>
        </w:tc>
        <w:tc>
          <w:tcPr>
            <w:tcW w:w="55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18628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C5091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F3029B">
            <w:pPr>
              <w:jc w:val="center"/>
              <w:rPr>
                <w:rFonts w:ascii="宋体" w:hAnsi="宋体" w:eastAsia="宋体" w:cs="宋体"/>
                <w:color w:val="000000"/>
                <w:sz w:val="22"/>
                <w:szCs w:val="22"/>
              </w:rPr>
            </w:pPr>
          </w:p>
        </w:tc>
        <w:tc>
          <w:tcPr>
            <w:tcW w:w="55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DC91F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52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63A0E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8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C20E3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259"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480110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r>
      <w:tr w14:paraId="47613D75">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8DE3E1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一、一般公共预算财政拨款</w:t>
            </w: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D108A9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36AB94">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2,734.67</w:t>
            </w: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32EC9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一、一般公共服务支出</w:t>
            </w: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1ECC8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33</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617950">
            <w:pPr>
              <w:jc w:val="right"/>
              <w:rPr>
                <w:rFonts w:ascii="宋体" w:hAnsi="宋体" w:eastAsia="宋体" w:cs="宋体"/>
                <w:color w:val="000000"/>
                <w:sz w:val="22"/>
                <w:szCs w:val="22"/>
              </w:rPr>
            </w:pPr>
          </w:p>
        </w:tc>
        <w:tc>
          <w:tcPr>
            <w:tcW w:w="52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A0F8FD">
            <w:pPr>
              <w:jc w:val="right"/>
              <w:rPr>
                <w:rFonts w:ascii="宋体" w:hAnsi="宋体" w:eastAsia="宋体" w:cs="宋体"/>
                <w:color w:val="000000"/>
                <w:sz w:val="22"/>
                <w:szCs w:val="22"/>
              </w:rPr>
            </w:pPr>
          </w:p>
        </w:tc>
        <w:tc>
          <w:tcPr>
            <w:tcW w:w="18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6183BF">
            <w:pPr>
              <w:jc w:val="right"/>
              <w:rPr>
                <w:rFonts w:ascii="宋体" w:hAnsi="宋体" w:eastAsia="宋体" w:cs="宋体"/>
                <w:color w:val="000000"/>
                <w:sz w:val="22"/>
                <w:szCs w:val="22"/>
              </w:rPr>
            </w:pPr>
          </w:p>
        </w:tc>
        <w:tc>
          <w:tcPr>
            <w:tcW w:w="2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EB5275">
            <w:pPr>
              <w:jc w:val="right"/>
              <w:rPr>
                <w:rFonts w:ascii="宋体" w:hAnsi="宋体" w:eastAsia="宋体" w:cs="宋体"/>
                <w:color w:val="000000"/>
                <w:sz w:val="22"/>
                <w:szCs w:val="22"/>
              </w:rPr>
            </w:pPr>
          </w:p>
        </w:tc>
      </w:tr>
      <w:tr w14:paraId="0BE80CFB">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73FE1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二、政府性基金预算财政拨款</w:t>
            </w: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B8638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4C55FE">
            <w:pPr>
              <w:jc w:val="right"/>
              <w:rPr>
                <w:rFonts w:ascii="宋体" w:hAnsi="宋体" w:eastAsia="宋体" w:cs="宋体"/>
                <w:color w:val="000000"/>
                <w:sz w:val="22"/>
                <w:szCs w:val="22"/>
              </w:rPr>
            </w:pP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AA1E2C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二、外交支出</w:t>
            </w: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5C9E11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34</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B8AD4E">
            <w:pPr>
              <w:jc w:val="right"/>
              <w:rPr>
                <w:rFonts w:ascii="宋体" w:hAnsi="宋体" w:eastAsia="宋体" w:cs="宋体"/>
                <w:color w:val="000000"/>
                <w:sz w:val="22"/>
                <w:szCs w:val="22"/>
              </w:rPr>
            </w:pPr>
          </w:p>
        </w:tc>
        <w:tc>
          <w:tcPr>
            <w:tcW w:w="52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67B672">
            <w:pPr>
              <w:jc w:val="right"/>
              <w:rPr>
                <w:rFonts w:ascii="宋体" w:hAnsi="宋体" w:eastAsia="宋体" w:cs="宋体"/>
                <w:color w:val="000000"/>
                <w:sz w:val="22"/>
                <w:szCs w:val="22"/>
              </w:rPr>
            </w:pPr>
          </w:p>
        </w:tc>
        <w:tc>
          <w:tcPr>
            <w:tcW w:w="18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B05A56">
            <w:pPr>
              <w:jc w:val="right"/>
              <w:rPr>
                <w:rFonts w:ascii="宋体" w:hAnsi="宋体" w:eastAsia="宋体" w:cs="宋体"/>
                <w:color w:val="000000"/>
                <w:sz w:val="22"/>
                <w:szCs w:val="22"/>
              </w:rPr>
            </w:pPr>
          </w:p>
        </w:tc>
        <w:tc>
          <w:tcPr>
            <w:tcW w:w="2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E98420">
            <w:pPr>
              <w:jc w:val="right"/>
              <w:rPr>
                <w:rFonts w:ascii="宋体" w:hAnsi="宋体" w:eastAsia="宋体" w:cs="宋体"/>
                <w:color w:val="000000"/>
                <w:sz w:val="22"/>
                <w:szCs w:val="22"/>
              </w:rPr>
            </w:pPr>
          </w:p>
        </w:tc>
      </w:tr>
      <w:tr w14:paraId="543820D6">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CAD90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三、国有资本经营预算财政拨款</w:t>
            </w: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B5453A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357D5B">
            <w:pPr>
              <w:jc w:val="right"/>
              <w:rPr>
                <w:rFonts w:ascii="宋体" w:hAnsi="宋体" w:eastAsia="宋体" w:cs="宋体"/>
                <w:color w:val="000000"/>
                <w:sz w:val="22"/>
                <w:szCs w:val="22"/>
              </w:rPr>
            </w:pP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B77C34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三、国防支出</w:t>
            </w: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F9933A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367672">
            <w:pPr>
              <w:jc w:val="right"/>
              <w:rPr>
                <w:rFonts w:ascii="宋体" w:hAnsi="宋体" w:eastAsia="宋体" w:cs="宋体"/>
                <w:color w:val="000000"/>
                <w:sz w:val="22"/>
                <w:szCs w:val="22"/>
              </w:rPr>
            </w:pPr>
          </w:p>
        </w:tc>
        <w:tc>
          <w:tcPr>
            <w:tcW w:w="52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0CA56E">
            <w:pPr>
              <w:jc w:val="right"/>
              <w:rPr>
                <w:rFonts w:ascii="宋体" w:hAnsi="宋体" w:eastAsia="宋体" w:cs="宋体"/>
                <w:color w:val="000000"/>
                <w:sz w:val="22"/>
                <w:szCs w:val="22"/>
              </w:rPr>
            </w:pPr>
          </w:p>
        </w:tc>
        <w:tc>
          <w:tcPr>
            <w:tcW w:w="18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B60BB6">
            <w:pPr>
              <w:jc w:val="right"/>
              <w:rPr>
                <w:rFonts w:ascii="宋体" w:hAnsi="宋体" w:eastAsia="宋体" w:cs="宋体"/>
                <w:color w:val="000000"/>
                <w:sz w:val="22"/>
                <w:szCs w:val="22"/>
              </w:rPr>
            </w:pPr>
          </w:p>
        </w:tc>
        <w:tc>
          <w:tcPr>
            <w:tcW w:w="2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95D7FA">
            <w:pPr>
              <w:jc w:val="right"/>
              <w:rPr>
                <w:rFonts w:ascii="宋体" w:hAnsi="宋体" w:eastAsia="宋体" w:cs="宋体"/>
                <w:color w:val="000000"/>
                <w:sz w:val="22"/>
                <w:szCs w:val="22"/>
              </w:rPr>
            </w:pPr>
          </w:p>
        </w:tc>
      </w:tr>
      <w:tr w14:paraId="77391DB3">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CE6D19">
            <w:pPr>
              <w:jc w:val="left"/>
              <w:rPr>
                <w:rFonts w:ascii="宋体" w:hAnsi="宋体" w:eastAsia="宋体" w:cs="宋体"/>
                <w:color w:val="000000"/>
                <w:sz w:val="22"/>
                <w:szCs w:val="22"/>
              </w:rPr>
            </w:pP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F3EFB7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71EF4D">
            <w:pPr>
              <w:jc w:val="right"/>
              <w:rPr>
                <w:rFonts w:ascii="宋体" w:hAnsi="宋体" w:eastAsia="宋体" w:cs="宋体"/>
                <w:color w:val="000000"/>
                <w:sz w:val="22"/>
                <w:szCs w:val="22"/>
              </w:rPr>
            </w:pP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70C900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四、公共安全支出</w:t>
            </w: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7984A3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2CCC94">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2,319.67</w:t>
            </w:r>
          </w:p>
        </w:tc>
        <w:tc>
          <w:tcPr>
            <w:tcW w:w="52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6C57BC">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2,319.67</w:t>
            </w:r>
          </w:p>
        </w:tc>
        <w:tc>
          <w:tcPr>
            <w:tcW w:w="18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164E0E">
            <w:pPr>
              <w:jc w:val="right"/>
              <w:rPr>
                <w:rFonts w:ascii="宋体" w:hAnsi="宋体" w:eastAsia="宋体" w:cs="宋体"/>
                <w:color w:val="000000"/>
                <w:sz w:val="22"/>
                <w:szCs w:val="22"/>
              </w:rPr>
            </w:pPr>
          </w:p>
        </w:tc>
        <w:tc>
          <w:tcPr>
            <w:tcW w:w="2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3A3DFB">
            <w:pPr>
              <w:jc w:val="right"/>
              <w:rPr>
                <w:rFonts w:ascii="宋体" w:hAnsi="宋体" w:eastAsia="宋体" w:cs="宋体"/>
                <w:color w:val="000000"/>
                <w:sz w:val="22"/>
                <w:szCs w:val="22"/>
              </w:rPr>
            </w:pPr>
          </w:p>
        </w:tc>
      </w:tr>
      <w:tr w14:paraId="500B28D2">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8CCA0A">
            <w:pPr>
              <w:jc w:val="left"/>
              <w:rPr>
                <w:rFonts w:ascii="宋体" w:hAnsi="宋体" w:eastAsia="宋体" w:cs="宋体"/>
                <w:color w:val="000000"/>
                <w:sz w:val="22"/>
                <w:szCs w:val="22"/>
              </w:rPr>
            </w:pP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21070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8743C5">
            <w:pPr>
              <w:jc w:val="right"/>
              <w:rPr>
                <w:rFonts w:ascii="宋体" w:hAnsi="宋体" w:eastAsia="宋体" w:cs="宋体"/>
                <w:color w:val="000000"/>
                <w:sz w:val="22"/>
                <w:szCs w:val="22"/>
              </w:rPr>
            </w:pP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A53F50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五、教育支出</w:t>
            </w: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515C45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37</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C5D1DD">
            <w:pPr>
              <w:jc w:val="right"/>
              <w:rPr>
                <w:rFonts w:ascii="宋体" w:hAnsi="宋体" w:eastAsia="宋体" w:cs="宋体"/>
                <w:color w:val="000000"/>
                <w:sz w:val="22"/>
                <w:szCs w:val="22"/>
              </w:rPr>
            </w:pPr>
          </w:p>
        </w:tc>
        <w:tc>
          <w:tcPr>
            <w:tcW w:w="52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C18511">
            <w:pPr>
              <w:jc w:val="right"/>
              <w:rPr>
                <w:rFonts w:ascii="宋体" w:hAnsi="宋体" w:eastAsia="宋体" w:cs="宋体"/>
                <w:color w:val="000000"/>
                <w:sz w:val="22"/>
                <w:szCs w:val="22"/>
              </w:rPr>
            </w:pPr>
          </w:p>
        </w:tc>
        <w:tc>
          <w:tcPr>
            <w:tcW w:w="18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F2983B">
            <w:pPr>
              <w:jc w:val="right"/>
              <w:rPr>
                <w:rFonts w:ascii="宋体" w:hAnsi="宋体" w:eastAsia="宋体" w:cs="宋体"/>
                <w:color w:val="000000"/>
                <w:sz w:val="22"/>
                <w:szCs w:val="22"/>
              </w:rPr>
            </w:pPr>
          </w:p>
        </w:tc>
        <w:tc>
          <w:tcPr>
            <w:tcW w:w="2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A7B563">
            <w:pPr>
              <w:jc w:val="right"/>
              <w:rPr>
                <w:rFonts w:ascii="宋体" w:hAnsi="宋体" w:eastAsia="宋体" w:cs="宋体"/>
                <w:color w:val="000000"/>
                <w:sz w:val="22"/>
                <w:szCs w:val="22"/>
              </w:rPr>
            </w:pPr>
          </w:p>
        </w:tc>
      </w:tr>
      <w:tr w14:paraId="74ED2E74">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68A8012">
            <w:pPr>
              <w:jc w:val="left"/>
              <w:rPr>
                <w:rFonts w:ascii="宋体" w:hAnsi="宋体" w:eastAsia="宋体" w:cs="宋体"/>
                <w:color w:val="000000"/>
                <w:sz w:val="22"/>
                <w:szCs w:val="22"/>
              </w:rPr>
            </w:pP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B26C92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9CCEDB">
            <w:pPr>
              <w:jc w:val="right"/>
              <w:rPr>
                <w:rFonts w:ascii="宋体" w:hAnsi="宋体" w:eastAsia="宋体" w:cs="宋体"/>
                <w:color w:val="000000"/>
                <w:sz w:val="22"/>
                <w:szCs w:val="22"/>
              </w:rPr>
            </w:pP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66F84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六、科学技术支出</w:t>
            </w: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9BFDF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39B9C0">
            <w:pPr>
              <w:jc w:val="right"/>
              <w:rPr>
                <w:rFonts w:ascii="宋体" w:hAnsi="宋体" w:eastAsia="宋体" w:cs="宋体"/>
                <w:color w:val="000000"/>
                <w:sz w:val="22"/>
                <w:szCs w:val="22"/>
              </w:rPr>
            </w:pPr>
          </w:p>
        </w:tc>
        <w:tc>
          <w:tcPr>
            <w:tcW w:w="52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E78BA8">
            <w:pPr>
              <w:jc w:val="right"/>
              <w:rPr>
                <w:rFonts w:ascii="宋体" w:hAnsi="宋体" w:eastAsia="宋体" w:cs="宋体"/>
                <w:color w:val="000000"/>
                <w:sz w:val="22"/>
                <w:szCs w:val="22"/>
              </w:rPr>
            </w:pPr>
          </w:p>
        </w:tc>
        <w:tc>
          <w:tcPr>
            <w:tcW w:w="18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3ECEBD">
            <w:pPr>
              <w:jc w:val="right"/>
              <w:rPr>
                <w:rFonts w:ascii="宋体" w:hAnsi="宋体" w:eastAsia="宋体" w:cs="宋体"/>
                <w:color w:val="000000"/>
                <w:sz w:val="22"/>
                <w:szCs w:val="22"/>
              </w:rPr>
            </w:pPr>
          </w:p>
        </w:tc>
        <w:tc>
          <w:tcPr>
            <w:tcW w:w="2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CB1190">
            <w:pPr>
              <w:jc w:val="right"/>
              <w:rPr>
                <w:rFonts w:ascii="宋体" w:hAnsi="宋体" w:eastAsia="宋体" w:cs="宋体"/>
                <w:color w:val="000000"/>
                <w:sz w:val="22"/>
                <w:szCs w:val="22"/>
              </w:rPr>
            </w:pPr>
          </w:p>
        </w:tc>
      </w:tr>
      <w:tr w14:paraId="19E37FDA">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738626">
            <w:pPr>
              <w:jc w:val="left"/>
              <w:rPr>
                <w:rFonts w:ascii="宋体" w:hAnsi="宋体" w:eastAsia="宋体" w:cs="宋体"/>
                <w:color w:val="000000"/>
                <w:sz w:val="22"/>
                <w:szCs w:val="22"/>
              </w:rPr>
            </w:pP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24125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121276">
            <w:pPr>
              <w:jc w:val="right"/>
              <w:rPr>
                <w:rFonts w:ascii="宋体" w:hAnsi="宋体" w:eastAsia="宋体" w:cs="宋体"/>
                <w:color w:val="000000"/>
                <w:sz w:val="22"/>
                <w:szCs w:val="22"/>
              </w:rPr>
            </w:pP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1E6302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七、文化旅游体育与传媒支出</w:t>
            </w: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AD36CA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281DF3">
            <w:pPr>
              <w:jc w:val="right"/>
              <w:rPr>
                <w:rFonts w:ascii="宋体" w:hAnsi="宋体" w:eastAsia="宋体" w:cs="宋体"/>
                <w:color w:val="000000"/>
                <w:sz w:val="22"/>
                <w:szCs w:val="22"/>
              </w:rPr>
            </w:pPr>
          </w:p>
        </w:tc>
        <w:tc>
          <w:tcPr>
            <w:tcW w:w="52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779750">
            <w:pPr>
              <w:jc w:val="right"/>
              <w:rPr>
                <w:rFonts w:ascii="宋体" w:hAnsi="宋体" w:eastAsia="宋体" w:cs="宋体"/>
                <w:color w:val="000000"/>
                <w:sz w:val="22"/>
                <w:szCs w:val="22"/>
              </w:rPr>
            </w:pPr>
          </w:p>
        </w:tc>
        <w:tc>
          <w:tcPr>
            <w:tcW w:w="18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227752">
            <w:pPr>
              <w:jc w:val="right"/>
              <w:rPr>
                <w:rFonts w:ascii="宋体" w:hAnsi="宋体" w:eastAsia="宋体" w:cs="宋体"/>
                <w:color w:val="000000"/>
                <w:sz w:val="22"/>
                <w:szCs w:val="22"/>
              </w:rPr>
            </w:pPr>
          </w:p>
        </w:tc>
        <w:tc>
          <w:tcPr>
            <w:tcW w:w="2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A7EFA6">
            <w:pPr>
              <w:jc w:val="right"/>
              <w:rPr>
                <w:rFonts w:ascii="宋体" w:hAnsi="宋体" w:eastAsia="宋体" w:cs="宋体"/>
                <w:color w:val="000000"/>
                <w:sz w:val="22"/>
                <w:szCs w:val="22"/>
              </w:rPr>
            </w:pPr>
          </w:p>
        </w:tc>
      </w:tr>
      <w:tr w14:paraId="5E9B09B5">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80D5FCD">
            <w:pPr>
              <w:jc w:val="left"/>
              <w:rPr>
                <w:rFonts w:ascii="宋体" w:hAnsi="宋体" w:eastAsia="宋体" w:cs="宋体"/>
                <w:color w:val="000000"/>
                <w:sz w:val="22"/>
                <w:szCs w:val="22"/>
              </w:rPr>
            </w:pP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DDADC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1A6BF2">
            <w:pPr>
              <w:jc w:val="right"/>
              <w:rPr>
                <w:rFonts w:ascii="宋体" w:hAnsi="宋体" w:eastAsia="宋体" w:cs="宋体"/>
                <w:color w:val="000000"/>
                <w:sz w:val="22"/>
                <w:szCs w:val="22"/>
              </w:rPr>
            </w:pP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F63916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八、社会保障和就业支出</w:t>
            </w: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B8EE9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C45081">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307.00</w:t>
            </w:r>
          </w:p>
        </w:tc>
        <w:tc>
          <w:tcPr>
            <w:tcW w:w="52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A0C7C2">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307.00</w:t>
            </w:r>
          </w:p>
        </w:tc>
        <w:tc>
          <w:tcPr>
            <w:tcW w:w="18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BE9B20">
            <w:pPr>
              <w:jc w:val="right"/>
              <w:rPr>
                <w:rFonts w:ascii="宋体" w:hAnsi="宋体" w:eastAsia="宋体" w:cs="宋体"/>
                <w:color w:val="000000"/>
                <w:sz w:val="22"/>
                <w:szCs w:val="22"/>
              </w:rPr>
            </w:pPr>
          </w:p>
        </w:tc>
        <w:tc>
          <w:tcPr>
            <w:tcW w:w="2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6DCBB16">
            <w:pPr>
              <w:jc w:val="right"/>
              <w:rPr>
                <w:rFonts w:ascii="宋体" w:hAnsi="宋体" w:eastAsia="宋体" w:cs="宋体"/>
                <w:color w:val="000000"/>
                <w:sz w:val="22"/>
                <w:szCs w:val="22"/>
              </w:rPr>
            </w:pPr>
          </w:p>
        </w:tc>
      </w:tr>
      <w:tr w14:paraId="2EF90DE5">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7831A1">
            <w:pPr>
              <w:jc w:val="left"/>
              <w:rPr>
                <w:rFonts w:ascii="宋体" w:hAnsi="宋体" w:eastAsia="宋体" w:cs="宋体"/>
                <w:color w:val="000000"/>
                <w:sz w:val="22"/>
                <w:szCs w:val="22"/>
              </w:rPr>
            </w:pP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12CF49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830A4C">
            <w:pPr>
              <w:jc w:val="right"/>
              <w:rPr>
                <w:rFonts w:ascii="宋体" w:hAnsi="宋体" w:eastAsia="宋体" w:cs="宋体"/>
                <w:color w:val="000000"/>
                <w:sz w:val="22"/>
                <w:szCs w:val="22"/>
              </w:rPr>
            </w:pP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C2612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九、卫生健康支出</w:t>
            </w: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0F4A6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3E2BC0">
            <w:pPr>
              <w:jc w:val="right"/>
              <w:rPr>
                <w:rFonts w:ascii="宋体" w:hAnsi="宋体" w:eastAsia="宋体" w:cs="宋体"/>
                <w:color w:val="000000"/>
                <w:sz w:val="22"/>
                <w:szCs w:val="22"/>
              </w:rPr>
            </w:pPr>
          </w:p>
        </w:tc>
        <w:tc>
          <w:tcPr>
            <w:tcW w:w="52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5E66CC">
            <w:pPr>
              <w:jc w:val="right"/>
              <w:rPr>
                <w:rFonts w:ascii="宋体" w:hAnsi="宋体" w:eastAsia="宋体" w:cs="宋体"/>
                <w:color w:val="000000"/>
                <w:sz w:val="22"/>
                <w:szCs w:val="22"/>
              </w:rPr>
            </w:pPr>
          </w:p>
        </w:tc>
        <w:tc>
          <w:tcPr>
            <w:tcW w:w="18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BFD39E">
            <w:pPr>
              <w:jc w:val="right"/>
              <w:rPr>
                <w:rFonts w:ascii="宋体" w:hAnsi="宋体" w:eastAsia="宋体" w:cs="宋体"/>
                <w:color w:val="000000"/>
                <w:sz w:val="22"/>
                <w:szCs w:val="22"/>
              </w:rPr>
            </w:pPr>
          </w:p>
        </w:tc>
        <w:tc>
          <w:tcPr>
            <w:tcW w:w="2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D569BD">
            <w:pPr>
              <w:jc w:val="right"/>
              <w:rPr>
                <w:rFonts w:ascii="宋体" w:hAnsi="宋体" w:eastAsia="宋体" w:cs="宋体"/>
                <w:color w:val="000000"/>
                <w:sz w:val="22"/>
                <w:szCs w:val="22"/>
              </w:rPr>
            </w:pPr>
          </w:p>
        </w:tc>
      </w:tr>
      <w:tr w14:paraId="134AE1AB">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234942B">
            <w:pPr>
              <w:jc w:val="left"/>
              <w:rPr>
                <w:rFonts w:ascii="宋体" w:hAnsi="宋体" w:eastAsia="宋体" w:cs="宋体"/>
                <w:color w:val="000000"/>
                <w:sz w:val="22"/>
                <w:szCs w:val="22"/>
              </w:rPr>
            </w:pP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4AC13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041B70">
            <w:pPr>
              <w:jc w:val="right"/>
              <w:rPr>
                <w:rFonts w:ascii="宋体" w:hAnsi="宋体" w:eastAsia="宋体" w:cs="宋体"/>
                <w:color w:val="000000"/>
                <w:sz w:val="22"/>
                <w:szCs w:val="22"/>
              </w:rPr>
            </w:pP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AA73E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十、节能环保支出</w:t>
            </w: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B5FDE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CD8D8D">
            <w:pPr>
              <w:jc w:val="right"/>
              <w:rPr>
                <w:rFonts w:ascii="宋体" w:hAnsi="宋体" w:eastAsia="宋体" w:cs="宋体"/>
                <w:color w:val="000000"/>
                <w:sz w:val="22"/>
                <w:szCs w:val="22"/>
              </w:rPr>
            </w:pPr>
          </w:p>
        </w:tc>
        <w:tc>
          <w:tcPr>
            <w:tcW w:w="52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4A8FA7">
            <w:pPr>
              <w:jc w:val="right"/>
              <w:rPr>
                <w:rFonts w:ascii="宋体" w:hAnsi="宋体" w:eastAsia="宋体" w:cs="宋体"/>
                <w:color w:val="000000"/>
                <w:sz w:val="22"/>
                <w:szCs w:val="22"/>
              </w:rPr>
            </w:pPr>
          </w:p>
        </w:tc>
        <w:tc>
          <w:tcPr>
            <w:tcW w:w="18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A64641">
            <w:pPr>
              <w:jc w:val="right"/>
              <w:rPr>
                <w:rFonts w:ascii="宋体" w:hAnsi="宋体" w:eastAsia="宋体" w:cs="宋体"/>
                <w:color w:val="000000"/>
                <w:sz w:val="22"/>
                <w:szCs w:val="22"/>
              </w:rPr>
            </w:pPr>
          </w:p>
        </w:tc>
        <w:tc>
          <w:tcPr>
            <w:tcW w:w="2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5D6C5C">
            <w:pPr>
              <w:jc w:val="right"/>
              <w:rPr>
                <w:rFonts w:ascii="宋体" w:hAnsi="宋体" w:eastAsia="宋体" w:cs="宋体"/>
                <w:color w:val="000000"/>
                <w:sz w:val="22"/>
                <w:szCs w:val="22"/>
              </w:rPr>
            </w:pPr>
          </w:p>
        </w:tc>
      </w:tr>
      <w:tr w14:paraId="47EFA1FE">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7715DBE">
            <w:pPr>
              <w:jc w:val="left"/>
              <w:rPr>
                <w:rFonts w:ascii="宋体" w:hAnsi="宋体" w:eastAsia="宋体" w:cs="宋体"/>
                <w:color w:val="000000"/>
                <w:sz w:val="22"/>
                <w:szCs w:val="22"/>
              </w:rPr>
            </w:pP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D5D75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8A9FAE">
            <w:pPr>
              <w:jc w:val="right"/>
              <w:rPr>
                <w:rFonts w:ascii="宋体" w:hAnsi="宋体" w:eastAsia="宋体" w:cs="宋体"/>
                <w:color w:val="000000"/>
                <w:sz w:val="22"/>
                <w:szCs w:val="22"/>
              </w:rPr>
            </w:pP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B162AA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十一、城乡社区支出</w:t>
            </w: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23A2F8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C23EA0">
            <w:pPr>
              <w:jc w:val="right"/>
              <w:rPr>
                <w:rFonts w:ascii="宋体" w:hAnsi="宋体" w:eastAsia="宋体" w:cs="宋体"/>
                <w:color w:val="000000"/>
                <w:sz w:val="22"/>
                <w:szCs w:val="22"/>
              </w:rPr>
            </w:pPr>
          </w:p>
        </w:tc>
        <w:tc>
          <w:tcPr>
            <w:tcW w:w="52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405785">
            <w:pPr>
              <w:jc w:val="right"/>
              <w:rPr>
                <w:rFonts w:ascii="宋体" w:hAnsi="宋体" w:eastAsia="宋体" w:cs="宋体"/>
                <w:color w:val="000000"/>
                <w:sz w:val="22"/>
                <w:szCs w:val="22"/>
              </w:rPr>
            </w:pPr>
          </w:p>
        </w:tc>
        <w:tc>
          <w:tcPr>
            <w:tcW w:w="18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31CF4F">
            <w:pPr>
              <w:jc w:val="right"/>
              <w:rPr>
                <w:rFonts w:ascii="宋体" w:hAnsi="宋体" w:eastAsia="宋体" w:cs="宋体"/>
                <w:color w:val="000000"/>
                <w:sz w:val="22"/>
                <w:szCs w:val="22"/>
              </w:rPr>
            </w:pPr>
          </w:p>
        </w:tc>
        <w:tc>
          <w:tcPr>
            <w:tcW w:w="2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74F71D">
            <w:pPr>
              <w:jc w:val="right"/>
              <w:rPr>
                <w:rFonts w:ascii="宋体" w:hAnsi="宋体" w:eastAsia="宋体" w:cs="宋体"/>
                <w:color w:val="000000"/>
                <w:sz w:val="22"/>
                <w:szCs w:val="22"/>
              </w:rPr>
            </w:pPr>
          </w:p>
        </w:tc>
      </w:tr>
      <w:tr w14:paraId="7C916EDC">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15DECE">
            <w:pPr>
              <w:jc w:val="left"/>
              <w:rPr>
                <w:rFonts w:ascii="宋体" w:hAnsi="宋体" w:eastAsia="宋体" w:cs="宋体"/>
                <w:color w:val="000000"/>
                <w:sz w:val="22"/>
                <w:szCs w:val="22"/>
              </w:rPr>
            </w:pP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C25A3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4087D7">
            <w:pPr>
              <w:jc w:val="right"/>
              <w:rPr>
                <w:rFonts w:ascii="宋体" w:hAnsi="宋体" w:eastAsia="宋体" w:cs="宋体"/>
                <w:color w:val="000000"/>
                <w:sz w:val="22"/>
                <w:szCs w:val="22"/>
              </w:rPr>
            </w:pP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933AA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十二、农林水支出</w:t>
            </w: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C0AE3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44</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9D2829">
            <w:pPr>
              <w:jc w:val="right"/>
              <w:rPr>
                <w:rFonts w:ascii="宋体" w:hAnsi="宋体" w:eastAsia="宋体" w:cs="宋体"/>
                <w:color w:val="000000"/>
                <w:sz w:val="22"/>
                <w:szCs w:val="22"/>
              </w:rPr>
            </w:pPr>
          </w:p>
        </w:tc>
        <w:tc>
          <w:tcPr>
            <w:tcW w:w="52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3A5B3F">
            <w:pPr>
              <w:jc w:val="right"/>
              <w:rPr>
                <w:rFonts w:ascii="宋体" w:hAnsi="宋体" w:eastAsia="宋体" w:cs="宋体"/>
                <w:color w:val="000000"/>
                <w:sz w:val="22"/>
                <w:szCs w:val="22"/>
              </w:rPr>
            </w:pPr>
          </w:p>
        </w:tc>
        <w:tc>
          <w:tcPr>
            <w:tcW w:w="18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7BAB09">
            <w:pPr>
              <w:jc w:val="right"/>
              <w:rPr>
                <w:rFonts w:ascii="宋体" w:hAnsi="宋体" w:eastAsia="宋体" w:cs="宋体"/>
                <w:color w:val="000000"/>
                <w:sz w:val="22"/>
                <w:szCs w:val="22"/>
              </w:rPr>
            </w:pPr>
          </w:p>
        </w:tc>
        <w:tc>
          <w:tcPr>
            <w:tcW w:w="2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64587D">
            <w:pPr>
              <w:jc w:val="right"/>
              <w:rPr>
                <w:rFonts w:ascii="宋体" w:hAnsi="宋体" w:eastAsia="宋体" w:cs="宋体"/>
                <w:color w:val="000000"/>
                <w:sz w:val="22"/>
                <w:szCs w:val="22"/>
              </w:rPr>
            </w:pPr>
          </w:p>
        </w:tc>
      </w:tr>
      <w:tr w14:paraId="658ECBE3">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9FB931">
            <w:pPr>
              <w:jc w:val="left"/>
              <w:rPr>
                <w:rFonts w:ascii="宋体" w:hAnsi="宋体" w:eastAsia="宋体" w:cs="宋体"/>
                <w:color w:val="000000"/>
                <w:sz w:val="22"/>
                <w:szCs w:val="22"/>
              </w:rPr>
            </w:pP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8F65B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D3A591">
            <w:pPr>
              <w:jc w:val="right"/>
              <w:rPr>
                <w:rFonts w:ascii="宋体" w:hAnsi="宋体" w:eastAsia="宋体" w:cs="宋体"/>
                <w:color w:val="000000"/>
                <w:sz w:val="22"/>
                <w:szCs w:val="22"/>
              </w:rPr>
            </w:pP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C4195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十三、交通运输支出</w:t>
            </w: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DB95D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45</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DE9902">
            <w:pPr>
              <w:jc w:val="right"/>
              <w:rPr>
                <w:rFonts w:ascii="宋体" w:hAnsi="宋体" w:eastAsia="宋体" w:cs="宋体"/>
                <w:color w:val="000000"/>
                <w:sz w:val="22"/>
                <w:szCs w:val="22"/>
              </w:rPr>
            </w:pPr>
          </w:p>
        </w:tc>
        <w:tc>
          <w:tcPr>
            <w:tcW w:w="52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12FBB5">
            <w:pPr>
              <w:jc w:val="right"/>
              <w:rPr>
                <w:rFonts w:ascii="宋体" w:hAnsi="宋体" w:eastAsia="宋体" w:cs="宋体"/>
                <w:color w:val="000000"/>
                <w:sz w:val="22"/>
                <w:szCs w:val="22"/>
              </w:rPr>
            </w:pPr>
          </w:p>
        </w:tc>
        <w:tc>
          <w:tcPr>
            <w:tcW w:w="18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F66851">
            <w:pPr>
              <w:jc w:val="right"/>
              <w:rPr>
                <w:rFonts w:ascii="宋体" w:hAnsi="宋体" w:eastAsia="宋体" w:cs="宋体"/>
                <w:color w:val="000000"/>
                <w:sz w:val="22"/>
                <w:szCs w:val="22"/>
              </w:rPr>
            </w:pPr>
          </w:p>
        </w:tc>
        <w:tc>
          <w:tcPr>
            <w:tcW w:w="2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C25204">
            <w:pPr>
              <w:jc w:val="right"/>
              <w:rPr>
                <w:rFonts w:ascii="宋体" w:hAnsi="宋体" w:eastAsia="宋体" w:cs="宋体"/>
                <w:color w:val="000000"/>
                <w:sz w:val="22"/>
                <w:szCs w:val="22"/>
              </w:rPr>
            </w:pPr>
          </w:p>
        </w:tc>
      </w:tr>
      <w:tr w14:paraId="331B365F">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D6F4B2C">
            <w:pPr>
              <w:jc w:val="left"/>
              <w:rPr>
                <w:rFonts w:ascii="宋体" w:hAnsi="宋体" w:eastAsia="宋体" w:cs="宋体"/>
                <w:color w:val="000000"/>
                <w:sz w:val="22"/>
                <w:szCs w:val="22"/>
              </w:rPr>
            </w:pP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63FF0F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1C5105">
            <w:pPr>
              <w:jc w:val="right"/>
              <w:rPr>
                <w:rFonts w:ascii="宋体" w:hAnsi="宋体" w:eastAsia="宋体" w:cs="宋体"/>
                <w:color w:val="000000"/>
                <w:sz w:val="22"/>
                <w:szCs w:val="22"/>
              </w:rPr>
            </w:pP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B43ACA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十四、资源勘探工业信息等支出</w:t>
            </w: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CC978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46</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2D7C82">
            <w:pPr>
              <w:jc w:val="right"/>
              <w:rPr>
                <w:rFonts w:ascii="宋体" w:hAnsi="宋体" w:eastAsia="宋体" w:cs="宋体"/>
                <w:color w:val="000000"/>
                <w:sz w:val="22"/>
                <w:szCs w:val="22"/>
              </w:rPr>
            </w:pPr>
          </w:p>
        </w:tc>
        <w:tc>
          <w:tcPr>
            <w:tcW w:w="52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EBA802">
            <w:pPr>
              <w:jc w:val="right"/>
              <w:rPr>
                <w:rFonts w:ascii="宋体" w:hAnsi="宋体" w:eastAsia="宋体" w:cs="宋体"/>
                <w:color w:val="000000"/>
                <w:sz w:val="22"/>
                <w:szCs w:val="22"/>
              </w:rPr>
            </w:pPr>
          </w:p>
        </w:tc>
        <w:tc>
          <w:tcPr>
            <w:tcW w:w="18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FF4EDF">
            <w:pPr>
              <w:jc w:val="right"/>
              <w:rPr>
                <w:rFonts w:ascii="宋体" w:hAnsi="宋体" w:eastAsia="宋体" w:cs="宋体"/>
                <w:color w:val="000000"/>
                <w:sz w:val="22"/>
                <w:szCs w:val="22"/>
              </w:rPr>
            </w:pPr>
          </w:p>
        </w:tc>
        <w:tc>
          <w:tcPr>
            <w:tcW w:w="2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B833F1">
            <w:pPr>
              <w:jc w:val="right"/>
              <w:rPr>
                <w:rFonts w:ascii="宋体" w:hAnsi="宋体" w:eastAsia="宋体" w:cs="宋体"/>
                <w:color w:val="000000"/>
                <w:sz w:val="22"/>
                <w:szCs w:val="22"/>
              </w:rPr>
            </w:pPr>
          </w:p>
        </w:tc>
      </w:tr>
      <w:tr w14:paraId="4816454A">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8D5A7E">
            <w:pPr>
              <w:jc w:val="left"/>
              <w:rPr>
                <w:rFonts w:ascii="宋体" w:hAnsi="宋体" w:eastAsia="宋体" w:cs="宋体"/>
                <w:color w:val="000000"/>
                <w:sz w:val="22"/>
                <w:szCs w:val="22"/>
              </w:rPr>
            </w:pP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74D873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A45027">
            <w:pPr>
              <w:jc w:val="right"/>
              <w:rPr>
                <w:rFonts w:ascii="宋体" w:hAnsi="宋体" w:eastAsia="宋体" w:cs="宋体"/>
                <w:color w:val="000000"/>
                <w:sz w:val="22"/>
                <w:szCs w:val="22"/>
              </w:rPr>
            </w:pP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B97AAD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十五、商业服务业等支出</w:t>
            </w: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8A48C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47</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E1C9C0">
            <w:pPr>
              <w:jc w:val="right"/>
              <w:rPr>
                <w:rFonts w:ascii="宋体" w:hAnsi="宋体" w:eastAsia="宋体" w:cs="宋体"/>
                <w:color w:val="000000"/>
                <w:sz w:val="22"/>
                <w:szCs w:val="22"/>
              </w:rPr>
            </w:pPr>
          </w:p>
        </w:tc>
        <w:tc>
          <w:tcPr>
            <w:tcW w:w="52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1649C2">
            <w:pPr>
              <w:jc w:val="right"/>
              <w:rPr>
                <w:rFonts w:ascii="宋体" w:hAnsi="宋体" w:eastAsia="宋体" w:cs="宋体"/>
                <w:color w:val="000000"/>
                <w:sz w:val="22"/>
                <w:szCs w:val="22"/>
              </w:rPr>
            </w:pPr>
          </w:p>
        </w:tc>
        <w:tc>
          <w:tcPr>
            <w:tcW w:w="18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4F4D20">
            <w:pPr>
              <w:jc w:val="right"/>
              <w:rPr>
                <w:rFonts w:ascii="宋体" w:hAnsi="宋体" w:eastAsia="宋体" w:cs="宋体"/>
                <w:color w:val="000000"/>
                <w:sz w:val="22"/>
                <w:szCs w:val="22"/>
              </w:rPr>
            </w:pPr>
          </w:p>
        </w:tc>
        <w:tc>
          <w:tcPr>
            <w:tcW w:w="2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F9AD6F">
            <w:pPr>
              <w:jc w:val="right"/>
              <w:rPr>
                <w:rFonts w:ascii="宋体" w:hAnsi="宋体" w:eastAsia="宋体" w:cs="宋体"/>
                <w:color w:val="000000"/>
                <w:sz w:val="22"/>
                <w:szCs w:val="22"/>
              </w:rPr>
            </w:pPr>
          </w:p>
        </w:tc>
      </w:tr>
      <w:tr w14:paraId="456DBB5D">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BD3F52">
            <w:pPr>
              <w:jc w:val="left"/>
              <w:rPr>
                <w:rFonts w:ascii="宋体" w:hAnsi="宋体" w:eastAsia="宋体" w:cs="宋体"/>
                <w:color w:val="000000"/>
                <w:sz w:val="22"/>
                <w:szCs w:val="22"/>
              </w:rPr>
            </w:pP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2DD41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CE1AF4">
            <w:pPr>
              <w:jc w:val="right"/>
              <w:rPr>
                <w:rFonts w:ascii="宋体" w:hAnsi="宋体" w:eastAsia="宋体" w:cs="宋体"/>
                <w:color w:val="000000"/>
                <w:sz w:val="22"/>
                <w:szCs w:val="22"/>
              </w:rPr>
            </w:pP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D864C6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十六、金融支出</w:t>
            </w: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4E9B3F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DB4873">
            <w:pPr>
              <w:jc w:val="right"/>
              <w:rPr>
                <w:rFonts w:ascii="宋体" w:hAnsi="宋体" w:eastAsia="宋体" w:cs="宋体"/>
                <w:color w:val="000000"/>
                <w:sz w:val="22"/>
                <w:szCs w:val="22"/>
              </w:rPr>
            </w:pPr>
          </w:p>
        </w:tc>
        <w:tc>
          <w:tcPr>
            <w:tcW w:w="52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81219B">
            <w:pPr>
              <w:jc w:val="right"/>
              <w:rPr>
                <w:rFonts w:ascii="宋体" w:hAnsi="宋体" w:eastAsia="宋体" w:cs="宋体"/>
                <w:color w:val="000000"/>
                <w:sz w:val="22"/>
                <w:szCs w:val="22"/>
              </w:rPr>
            </w:pPr>
          </w:p>
        </w:tc>
        <w:tc>
          <w:tcPr>
            <w:tcW w:w="18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0DC60C">
            <w:pPr>
              <w:jc w:val="right"/>
              <w:rPr>
                <w:rFonts w:ascii="宋体" w:hAnsi="宋体" w:eastAsia="宋体" w:cs="宋体"/>
                <w:color w:val="000000"/>
                <w:sz w:val="22"/>
                <w:szCs w:val="22"/>
              </w:rPr>
            </w:pPr>
          </w:p>
        </w:tc>
        <w:tc>
          <w:tcPr>
            <w:tcW w:w="2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67B8BA">
            <w:pPr>
              <w:jc w:val="right"/>
              <w:rPr>
                <w:rFonts w:ascii="宋体" w:hAnsi="宋体" w:eastAsia="宋体" w:cs="宋体"/>
                <w:color w:val="000000"/>
                <w:sz w:val="22"/>
                <w:szCs w:val="22"/>
              </w:rPr>
            </w:pPr>
          </w:p>
        </w:tc>
      </w:tr>
      <w:tr w14:paraId="1B8CF254">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81A640B">
            <w:pPr>
              <w:jc w:val="left"/>
              <w:rPr>
                <w:rFonts w:ascii="宋体" w:hAnsi="宋体" w:eastAsia="宋体" w:cs="宋体"/>
                <w:color w:val="000000"/>
                <w:sz w:val="22"/>
                <w:szCs w:val="22"/>
              </w:rPr>
            </w:pP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F91D7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F3B656">
            <w:pPr>
              <w:jc w:val="right"/>
              <w:rPr>
                <w:rFonts w:ascii="宋体" w:hAnsi="宋体" w:eastAsia="宋体" w:cs="宋体"/>
                <w:color w:val="000000"/>
                <w:sz w:val="22"/>
                <w:szCs w:val="22"/>
              </w:rPr>
            </w:pP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0305F6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十七、援助其他地区支出</w:t>
            </w: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32951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49</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8DBB8D">
            <w:pPr>
              <w:jc w:val="right"/>
              <w:rPr>
                <w:rFonts w:ascii="宋体" w:hAnsi="宋体" w:eastAsia="宋体" w:cs="宋体"/>
                <w:color w:val="000000"/>
                <w:sz w:val="22"/>
                <w:szCs w:val="22"/>
              </w:rPr>
            </w:pPr>
          </w:p>
        </w:tc>
        <w:tc>
          <w:tcPr>
            <w:tcW w:w="52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DB041B">
            <w:pPr>
              <w:jc w:val="right"/>
              <w:rPr>
                <w:rFonts w:ascii="宋体" w:hAnsi="宋体" w:eastAsia="宋体" w:cs="宋体"/>
                <w:color w:val="000000"/>
                <w:sz w:val="22"/>
                <w:szCs w:val="22"/>
              </w:rPr>
            </w:pPr>
          </w:p>
        </w:tc>
        <w:tc>
          <w:tcPr>
            <w:tcW w:w="18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E96AA6">
            <w:pPr>
              <w:jc w:val="right"/>
              <w:rPr>
                <w:rFonts w:ascii="宋体" w:hAnsi="宋体" w:eastAsia="宋体" w:cs="宋体"/>
                <w:color w:val="000000"/>
                <w:sz w:val="22"/>
                <w:szCs w:val="22"/>
              </w:rPr>
            </w:pPr>
          </w:p>
        </w:tc>
        <w:tc>
          <w:tcPr>
            <w:tcW w:w="2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6DDC78">
            <w:pPr>
              <w:jc w:val="right"/>
              <w:rPr>
                <w:rFonts w:ascii="宋体" w:hAnsi="宋体" w:eastAsia="宋体" w:cs="宋体"/>
                <w:color w:val="000000"/>
                <w:sz w:val="22"/>
                <w:szCs w:val="22"/>
              </w:rPr>
            </w:pPr>
          </w:p>
        </w:tc>
      </w:tr>
      <w:tr w14:paraId="688A34EC">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0457B7">
            <w:pPr>
              <w:jc w:val="left"/>
              <w:rPr>
                <w:rFonts w:ascii="宋体" w:hAnsi="宋体" w:eastAsia="宋体" w:cs="宋体"/>
                <w:color w:val="000000"/>
                <w:sz w:val="22"/>
                <w:szCs w:val="22"/>
              </w:rPr>
            </w:pP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1FC0D3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A7A3E1">
            <w:pPr>
              <w:jc w:val="right"/>
              <w:rPr>
                <w:rFonts w:ascii="宋体" w:hAnsi="宋体" w:eastAsia="宋体" w:cs="宋体"/>
                <w:color w:val="000000"/>
                <w:sz w:val="22"/>
                <w:szCs w:val="22"/>
              </w:rPr>
            </w:pP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097E4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十八、自然资源海洋气象等支出</w:t>
            </w: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75DDB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AFBC4F">
            <w:pPr>
              <w:jc w:val="right"/>
              <w:rPr>
                <w:rFonts w:ascii="宋体" w:hAnsi="宋体" w:eastAsia="宋体" w:cs="宋体"/>
                <w:color w:val="000000"/>
                <w:sz w:val="22"/>
                <w:szCs w:val="22"/>
              </w:rPr>
            </w:pPr>
          </w:p>
        </w:tc>
        <w:tc>
          <w:tcPr>
            <w:tcW w:w="52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161DD5">
            <w:pPr>
              <w:jc w:val="right"/>
              <w:rPr>
                <w:rFonts w:ascii="宋体" w:hAnsi="宋体" w:eastAsia="宋体" w:cs="宋体"/>
                <w:color w:val="000000"/>
                <w:sz w:val="22"/>
                <w:szCs w:val="22"/>
              </w:rPr>
            </w:pPr>
          </w:p>
        </w:tc>
        <w:tc>
          <w:tcPr>
            <w:tcW w:w="18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A5E339">
            <w:pPr>
              <w:jc w:val="right"/>
              <w:rPr>
                <w:rFonts w:ascii="宋体" w:hAnsi="宋体" w:eastAsia="宋体" w:cs="宋体"/>
                <w:color w:val="000000"/>
                <w:sz w:val="22"/>
                <w:szCs w:val="22"/>
              </w:rPr>
            </w:pPr>
          </w:p>
        </w:tc>
        <w:tc>
          <w:tcPr>
            <w:tcW w:w="2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9C9198">
            <w:pPr>
              <w:jc w:val="right"/>
              <w:rPr>
                <w:rFonts w:ascii="宋体" w:hAnsi="宋体" w:eastAsia="宋体" w:cs="宋体"/>
                <w:color w:val="000000"/>
                <w:sz w:val="22"/>
                <w:szCs w:val="22"/>
              </w:rPr>
            </w:pPr>
          </w:p>
        </w:tc>
      </w:tr>
      <w:tr w14:paraId="00821942">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125D56">
            <w:pPr>
              <w:jc w:val="left"/>
              <w:rPr>
                <w:rFonts w:ascii="宋体" w:hAnsi="宋体" w:eastAsia="宋体" w:cs="宋体"/>
                <w:color w:val="000000"/>
                <w:sz w:val="22"/>
                <w:szCs w:val="22"/>
              </w:rPr>
            </w:pP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48894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34E88C">
            <w:pPr>
              <w:jc w:val="right"/>
              <w:rPr>
                <w:rFonts w:ascii="宋体" w:hAnsi="宋体" w:eastAsia="宋体" w:cs="宋体"/>
                <w:color w:val="000000"/>
                <w:sz w:val="22"/>
                <w:szCs w:val="22"/>
              </w:rPr>
            </w:pP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B472CC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十九、住房保障支出</w:t>
            </w: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76BA5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51</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4B457E">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108.00</w:t>
            </w:r>
          </w:p>
        </w:tc>
        <w:tc>
          <w:tcPr>
            <w:tcW w:w="52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288B99">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108.00</w:t>
            </w:r>
          </w:p>
        </w:tc>
        <w:tc>
          <w:tcPr>
            <w:tcW w:w="18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801390">
            <w:pPr>
              <w:jc w:val="right"/>
              <w:rPr>
                <w:rFonts w:ascii="宋体" w:hAnsi="宋体" w:eastAsia="宋体" w:cs="宋体"/>
                <w:color w:val="000000"/>
                <w:sz w:val="22"/>
                <w:szCs w:val="22"/>
              </w:rPr>
            </w:pPr>
          </w:p>
        </w:tc>
        <w:tc>
          <w:tcPr>
            <w:tcW w:w="2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6E3DE0">
            <w:pPr>
              <w:jc w:val="right"/>
              <w:rPr>
                <w:rFonts w:ascii="宋体" w:hAnsi="宋体" w:eastAsia="宋体" w:cs="宋体"/>
                <w:color w:val="000000"/>
                <w:sz w:val="22"/>
                <w:szCs w:val="22"/>
              </w:rPr>
            </w:pPr>
          </w:p>
        </w:tc>
      </w:tr>
      <w:tr w14:paraId="78642908">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5ADFF6A">
            <w:pPr>
              <w:jc w:val="left"/>
              <w:rPr>
                <w:rFonts w:ascii="宋体" w:hAnsi="宋体" w:eastAsia="宋体" w:cs="宋体"/>
                <w:color w:val="000000"/>
                <w:sz w:val="22"/>
                <w:szCs w:val="22"/>
              </w:rPr>
            </w:pP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9BB8F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BEEA3D">
            <w:pPr>
              <w:jc w:val="right"/>
              <w:rPr>
                <w:rFonts w:ascii="宋体" w:hAnsi="宋体" w:eastAsia="宋体" w:cs="宋体"/>
                <w:color w:val="000000"/>
                <w:sz w:val="22"/>
                <w:szCs w:val="22"/>
              </w:rPr>
            </w:pP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F8C9CD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二十、粮油物资储备支出</w:t>
            </w: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62CCD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52</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AEBA47">
            <w:pPr>
              <w:jc w:val="right"/>
              <w:rPr>
                <w:rFonts w:ascii="宋体" w:hAnsi="宋体" w:eastAsia="宋体" w:cs="宋体"/>
                <w:color w:val="000000"/>
                <w:sz w:val="22"/>
                <w:szCs w:val="22"/>
              </w:rPr>
            </w:pPr>
          </w:p>
        </w:tc>
        <w:tc>
          <w:tcPr>
            <w:tcW w:w="52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0A978A">
            <w:pPr>
              <w:jc w:val="right"/>
              <w:rPr>
                <w:rFonts w:ascii="宋体" w:hAnsi="宋体" w:eastAsia="宋体" w:cs="宋体"/>
                <w:color w:val="000000"/>
                <w:sz w:val="22"/>
                <w:szCs w:val="22"/>
              </w:rPr>
            </w:pPr>
          </w:p>
        </w:tc>
        <w:tc>
          <w:tcPr>
            <w:tcW w:w="18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F2C1C8">
            <w:pPr>
              <w:jc w:val="right"/>
              <w:rPr>
                <w:rFonts w:ascii="宋体" w:hAnsi="宋体" w:eastAsia="宋体" w:cs="宋体"/>
                <w:color w:val="000000"/>
                <w:sz w:val="22"/>
                <w:szCs w:val="22"/>
              </w:rPr>
            </w:pPr>
          </w:p>
        </w:tc>
        <w:tc>
          <w:tcPr>
            <w:tcW w:w="2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88382B">
            <w:pPr>
              <w:jc w:val="right"/>
              <w:rPr>
                <w:rFonts w:ascii="宋体" w:hAnsi="宋体" w:eastAsia="宋体" w:cs="宋体"/>
                <w:color w:val="000000"/>
                <w:sz w:val="22"/>
                <w:szCs w:val="22"/>
              </w:rPr>
            </w:pPr>
          </w:p>
        </w:tc>
      </w:tr>
      <w:tr w14:paraId="52F6692A">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3A19BB">
            <w:pPr>
              <w:jc w:val="left"/>
              <w:rPr>
                <w:rFonts w:ascii="宋体" w:hAnsi="宋体" w:eastAsia="宋体" w:cs="宋体"/>
                <w:color w:val="000000"/>
                <w:sz w:val="22"/>
                <w:szCs w:val="22"/>
              </w:rPr>
            </w:pP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E52F0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499C2E">
            <w:pPr>
              <w:jc w:val="right"/>
              <w:rPr>
                <w:rFonts w:ascii="宋体" w:hAnsi="宋体" w:eastAsia="宋体" w:cs="宋体"/>
                <w:color w:val="000000"/>
                <w:sz w:val="22"/>
                <w:szCs w:val="22"/>
              </w:rPr>
            </w:pP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293A9A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二十一、国有资本经营预算支出</w:t>
            </w: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0ADEB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53</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A1FA3F">
            <w:pPr>
              <w:jc w:val="right"/>
              <w:rPr>
                <w:rFonts w:ascii="宋体" w:hAnsi="宋体" w:eastAsia="宋体" w:cs="宋体"/>
                <w:color w:val="000000"/>
                <w:sz w:val="22"/>
                <w:szCs w:val="22"/>
              </w:rPr>
            </w:pPr>
          </w:p>
        </w:tc>
        <w:tc>
          <w:tcPr>
            <w:tcW w:w="52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20D577">
            <w:pPr>
              <w:jc w:val="right"/>
              <w:rPr>
                <w:rFonts w:ascii="宋体" w:hAnsi="宋体" w:eastAsia="宋体" w:cs="宋体"/>
                <w:color w:val="000000"/>
                <w:sz w:val="22"/>
                <w:szCs w:val="22"/>
              </w:rPr>
            </w:pPr>
          </w:p>
        </w:tc>
        <w:tc>
          <w:tcPr>
            <w:tcW w:w="18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2DF54E">
            <w:pPr>
              <w:jc w:val="right"/>
              <w:rPr>
                <w:rFonts w:ascii="宋体" w:hAnsi="宋体" w:eastAsia="宋体" w:cs="宋体"/>
                <w:color w:val="000000"/>
                <w:sz w:val="22"/>
                <w:szCs w:val="22"/>
              </w:rPr>
            </w:pPr>
          </w:p>
        </w:tc>
        <w:tc>
          <w:tcPr>
            <w:tcW w:w="2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EB93B1">
            <w:pPr>
              <w:jc w:val="right"/>
              <w:rPr>
                <w:rFonts w:ascii="宋体" w:hAnsi="宋体" w:eastAsia="宋体" w:cs="宋体"/>
                <w:color w:val="000000"/>
                <w:sz w:val="22"/>
                <w:szCs w:val="22"/>
              </w:rPr>
            </w:pPr>
          </w:p>
        </w:tc>
      </w:tr>
      <w:tr w14:paraId="77AA16B0">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7A09E6">
            <w:pPr>
              <w:jc w:val="left"/>
              <w:rPr>
                <w:rFonts w:ascii="宋体" w:hAnsi="宋体" w:eastAsia="宋体" w:cs="宋体"/>
                <w:color w:val="000000"/>
                <w:sz w:val="22"/>
                <w:szCs w:val="22"/>
              </w:rPr>
            </w:pP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B295BC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4B25C3">
            <w:pPr>
              <w:jc w:val="right"/>
              <w:rPr>
                <w:rFonts w:ascii="宋体" w:hAnsi="宋体" w:eastAsia="宋体" w:cs="宋体"/>
                <w:color w:val="000000"/>
                <w:sz w:val="22"/>
                <w:szCs w:val="22"/>
              </w:rPr>
            </w:pP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62DD3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二十二、灾害防治及应急管理支出</w:t>
            </w: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B3145A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54</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70B15E">
            <w:pPr>
              <w:jc w:val="right"/>
              <w:rPr>
                <w:rFonts w:ascii="宋体" w:hAnsi="宋体" w:eastAsia="宋体" w:cs="宋体"/>
                <w:color w:val="000000"/>
                <w:sz w:val="22"/>
                <w:szCs w:val="22"/>
              </w:rPr>
            </w:pPr>
          </w:p>
        </w:tc>
        <w:tc>
          <w:tcPr>
            <w:tcW w:w="52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360370">
            <w:pPr>
              <w:jc w:val="right"/>
              <w:rPr>
                <w:rFonts w:ascii="宋体" w:hAnsi="宋体" w:eastAsia="宋体" w:cs="宋体"/>
                <w:color w:val="000000"/>
                <w:sz w:val="22"/>
                <w:szCs w:val="22"/>
              </w:rPr>
            </w:pPr>
          </w:p>
        </w:tc>
        <w:tc>
          <w:tcPr>
            <w:tcW w:w="18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35BA2A">
            <w:pPr>
              <w:jc w:val="right"/>
              <w:rPr>
                <w:rFonts w:ascii="宋体" w:hAnsi="宋体" w:eastAsia="宋体" w:cs="宋体"/>
                <w:color w:val="000000"/>
                <w:sz w:val="22"/>
                <w:szCs w:val="22"/>
              </w:rPr>
            </w:pPr>
          </w:p>
        </w:tc>
        <w:tc>
          <w:tcPr>
            <w:tcW w:w="2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9AA00D">
            <w:pPr>
              <w:jc w:val="right"/>
              <w:rPr>
                <w:rFonts w:ascii="宋体" w:hAnsi="宋体" w:eastAsia="宋体" w:cs="宋体"/>
                <w:color w:val="000000"/>
                <w:sz w:val="22"/>
                <w:szCs w:val="22"/>
              </w:rPr>
            </w:pPr>
          </w:p>
        </w:tc>
      </w:tr>
      <w:tr w14:paraId="50A0F207">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BB26A2">
            <w:pPr>
              <w:jc w:val="left"/>
              <w:rPr>
                <w:rFonts w:ascii="宋体" w:hAnsi="宋体" w:eastAsia="宋体" w:cs="宋体"/>
                <w:color w:val="000000"/>
                <w:sz w:val="22"/>
                <w:szCs w:val="22"/>
              </w:rPr>
            </w:pP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83E7F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0C6734">
            <w:pPr>
              <w:jc w:val="right"/>
              <w:rPr>
                <w:rFonts w:ascii="宋体" w:hAnsi="宋体" w:eastAsia="宋体" w:cs="宋体"/>
                <w:color w:val="000000"/>
                <w:sz w:val="22"/>
                <w:szCs w:val="22"/>
              </w:rPr>
            </w:pP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55192A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二十三、其他支出</w:t>
            </w: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188C6C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55</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B5E578">
            <w:pPr>
              <w:jc w:val="right"/>
              <w:rPr>
                <w:rFonts w:ascii="宋体" w:hAnsi="宋体" w:eastAsia="宋体" w:cs="宋体"/>
                <w:color w:val="000000"/>
                <w:sz w:val="22"/>
                <w:szCs w:val="22"/>
              </w:rPr>
            </w:pPr>
          </w:p>
        </w:tc>
        <w:tc>
          <w:tcPr>
            <w:tcW w:w="52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F681D4">
            <w:pPr>
              <w:jc w:val="right"/>
              <w:rPr>
                <w:rFonts w:ascii="宋体" w:hAnsi="宋体" w:eastAsia="宋体" w:cs="宋体"/>
                <w:color w:val="000000"/>
                <w:sz w:val="22"/>
                <w:szCs w:val="22"/>
              </w:rPr>
            </w:pPr>
          </w:p>
        </w:tc>
        <w:tc>
          <w:tcPr>
            <w:tcW w:w="18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CF1E28">
            <w:pPr>
              <w:jc w:val="right"/>
              <w:rPr>
                <w:rFonts w:ascii="宋体" w:hAnsi="宋体" w:eastAsia="宋体" w:cs="宋体"/>
                <w:color w:val="000000"/>
                <w:sz w:val="22"/>
                <w:szCs w:val="22"/>
              </w:rPr>
            </w:pPr>
          </w:p>
        </w:tc>
        <w:tc>
          <w:tcPr>
            <w:tcW w:w="2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37BE35">
            <w:pPr>
              <w:jc w:val="right"/>
              <w:rPr>
                <w:rFonts w:ascii="宋体" w:hAnsi="宋体" w:eastAsia="宋体" w:cs="宋体"/>
                <w:color w:val="000000"/>
                <w:sz w:val="22"/>
                <w:szCs w:val="22"/>
              </w:rPr>
            </w:pPr>
          </w:p>
        </w:tc>
      </w:tr>
      <w:tr w14:paraId="3D3C9383">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02EA384">
            <w:pPr>
              <w:jc w:val="center"/>
              <w:rPr>
                <w:rFonts w:ascii="宋体" w:hAnsi="宋体" w:eastAsia="宋体" w:cs="宋体"/>
                <w:b/>
                <w:bCs/>
                <w:color w:val="000000"/>
                <w:sz w:val="22"/>
                <w:szCs w:val="22"/>
              </w:rPr>
            </w:pP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506C9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24</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DF6041">
            <w:pPr>
              <w:jc w:val="right"/>
              <w:rPr>
                <w:rFonts w:ascii="宋体" w:hAnsi="宋体" w:eastAsia="宋体" w:cs="宋体"/>
                <w:color w:val="000000"/>
                <w:sz w:val="22"/>
                <w:szCs w:val="22"/>
              </w:rPr>
            </w:pP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7CAF8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二十四、债务还本支出</w:t>
            </w: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F7254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56</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A927B1">
            <w:pPr>
              <w:jc w:val="right"/>
              <w:rPr>
                <w:rFonts w:ascii="宋体" w:hAnsi="宋体" w:eastAsia="宋体" w:cs="宋体"/>
                <w:color w:val="000000"/>
                <w:sz w:val="22"/>
                <w:szCs w:val="22"/>
              </w:rPr>
            </w:pPr>
          </w:p>
        </w:tc>
        <w:tc>
          <w:tcPr>
            <w:tcW w:w="52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1722DD">
            <w:pPr>
              <w:jc w:val="right"/>
              <w:rPr>
                <w:rFonts w:ascii="宋体" w:hAnsi="宋体" w:eastAsia="宋体" w:cs="宋体"/>
                <w:color w:val="000000"/>
                <w:sz w:val="22"/>
                <w:szCs w:val="22"/>
              </w:rPr>
            </w:pPr>
          </w:p>
        </w:tc>
        <w:tc>
          <w:tcPr>
            <w:tcW w:w="18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8FB913">
            <w:pPr>
              <w:jc w:val="right"/>
              <w:rPr>
                <w:rFonts w:ascii="宋体" w:hAnsi="宋体" w:eastAsia="宋体" w:cs="宋体"/>
                <w:color w:val="000000"/>
                <w:sz w:val="22"/>
                <w:szCs w:val="22"/>
              </w:rPr>
            </w:pPr>
          </w:p>
        </w:tc>
        <w:tc>
          <w:tcPr>
            <w:tcW w:w="2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3A6ED7">
            <w:pPr>
              <w:jc w:val="right"/>
              <w:rPr>
                <w:rFonts w:ascii="宋体" w:hAnsi="宋体" w:eastAsia="宋体" w:cs="宋体"/>
                <w:color w:val="000000"/>
                <w:sz w:val="22"/>
                <w:szCs w:val="22"/>
              </w:rPr>
            </w:pPr>
          </w:p>
        </w:tc>
      </w:tr>
      <w:tr w14:paraId="629419FE">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5794A19">
            <w:pPr>
              <w:jc w:val="left"/>
              <w:rPr>
                <w:rFonts w:ascii="宋体" w:hAnsi="宋体" w:eastAsia="宋体" w:cs="宋体"/>
                <w:color w:val="000000"/>
                <w:sz w:val="22"/>
                <w:szCs w:val="22"/>
              </w:rPr>
            </w:pP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D8DF92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C2CCB1">
            <w:pPr>
              <w:jc w:val="right"/>
              <w:rPr>
                <w:rFonts w:ascii="宋体" w:hAnsi="宋体" w:eastAsia="宋体" w:cs="宋体"/>
                <w:color w:val="000000"/>
                <w:sz w:val="22"/>
                <w:szCs w:val="22"/>
              </w:rPr>
            </w:pP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7692D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二十五、债务付息支出</w:t>
            </w: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014D70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57</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86C4BE">
            <w:pPr>
              <w:jc w:val="right"/>
              <w:rPr>
                <w:rFonts w:ascii="宋体" w:hAnsi="宋体" w:eastAsia="宋体" w:cs="宋体"/>
                <w:color w:val="000000"/>
                <w:sz w:val="22"/>
                <w:szCs w:val="22"/>
              </w:rPr>
            </w:pPr>
          </w:p>
        </w:tc>
        <w:tc>
          <w:tcPr>
            <w:tcW w:w="52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ACE2C50">
            <w:pPr>
              <w:jc w:val="right"/>
              <w:rPr>
                <w:rFonts w:ascii="宋体" w:hAnsi="宋体" w:eastAsia="宋体" w:cs="宋体"/>
                <w:color w:val="000000"/>
                <w:sz w:val="22"/>
                <w:szCs w:val="22"/>
              </w:rPr>
            </w:pPr>
          </w:p>
        </w:tc>
        <w:tc>
          <w:tcPr>
            <w:tcW w:w="18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6913EB">
            <w:pPr>
              <w:jc w:val="right"/>
              <w:rPr>
                <w:rFonts w:ascii="宋体" w:hAnsi="宋体" w:eastAsia="宋体" w:cs="宋体"/>
                <w:color w:val="000000"/>
                <w:sz w:val="22"/>
                <w:szCs w:val="22"/>
              </w:rPr>
            </w:pPr>
          </w:p>
        </w:tc>
        <w:tc>
          <w:tcPr>
            <w:tcW w:w="2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E95EAD">
            <w:pPr>
              <w:jc w:val="right"/>
              <w:rPr>
                <w:rFonts w:ascii="宋体" w:hAnsi="宋体" w:eastAsia="宋体" w:cs="宋体"/>
                <w:color w:val="000000"/>
                <w:sz w:val="22"/>
                <w:szCs w:val="22"/>
              </w:rPr>
            </w:pPr>
          </w:p>
        </w:tc>
      </w:tr>
      <w:tr w14:paraId="5B4464AA">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B3594B">
            <w:pPr>
              <w:jc w:val="left"/>
              <w:rPr>
                <w:rFonts w:ascii="宋体" w:hAnsi="宋体" w:eastAsia="宋体" w:cs="宋体"/>
                <w:color w:val="000000"/>
                <w:sz w:val="22"/>
                <w:szCs w:val="22"/>
              </w:rPr>
            </w:pP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EFDC5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C3595B">
            <w:pPr>
              <w:jc w:val="right"/>
              <w:rPr>
                <w:rFonts w:ascii="宋体" w:hAnsi="宋体" w:eastAsia="宋体" w:cs="宋体"/>
                <w:color w:val="000000"/>
                <w:sz w:val="22"/>
                <w:szCs w:val="22"/>
              </w:rPr>
            </w:pP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1C1CD0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二十六、抗疫特别国债安排的支出</w:t>
            </w: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2254D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58</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A0D53F">
            <w:pPr>
              <w:jc w:val="right"/>
              <w:rPr>
                <w:rFonts w:ascii="宋体" w:hAnsi="宋体" w:eastAsia="宋体" w:cs="宋体"/>
                <w:color w:val="000000"/>
                <w:sz w:val="22"/>
                <w:szCs w:val="22"/>
              </w:rPr>
            </w:pPr>
          </w:p>
        </w:tc>
        <w:tc>
          <w:tcPr>
            <w:tcW w:w="52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6BE8C5">
            <w:pPr>
              <w:jc w:val="right"/>
              <w:rPr>
                <w:rFonts w:ascii="宋体" w:hAnsi="宋体" w:eastAsia="宋体" w:cs="宋体"/>
                <w:color w:val="000000"/>
                <w:sz w:val="22"/>
                <w:szCs w:val="22"/>
              </w:rPr>
            </w:pPr>
          </w:p>
        </w:tc>
        <w:tc>
          <w:tcPr>
            <w:tcW w:w="18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19CACA">
            <w:pPr>
              <w:jc w:val="right"/>
              <w:rPr>
                <w:rFonts w:ascii="宋体" w:hAnsi="宋体" w:eastAsia="宋体" w:cs="宋体"/>
                <w:color w:val="000000"/>
                <w:sz w:val="22"/>
                <w:szCs w:val="22"/>
              </w:rPr>
            </w:pPr>
          </w:p>
        </w:tc>
        <w:tc>
          <w:tcPr>
            <w:tcW w:w="2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EA779E">
            <w:pPr>
              <w:jc w:val="right"/>
              <w:rPr>
                <w:rFonts w:ascii="宋体" w:hAnsi="宋体" w:eastAsia="宋体" w:cs="宋体"/>
                <w:color w:val="000000"/>
                <w:sz w:val="22"/>
                <w:szCs w:val="22"/>
              </w:rPr>
            </w:pPr>
          </w:p>
        </w:tc>
      </w:tr>
      <w:tr w14:paraId="3C670922">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DAC085">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本年收入合计</w:t>
            </w: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821AC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8E5351">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2,734.67</w:t>
            </w: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28CACF">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本年支出合计</w:t>
            </w: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D5CAA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59</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7E09A1">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2,734.67</w:t>
            </w:r>
          </w:p>
        </w:tc>
        <w:tc>
          <w:tcPr>
            <w:tcW w:w="52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606F12">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2,734.67</w:t>
            </w:r>
          </w:p>
        </w:tc>
        <w:tc>
          <w:tcPr>
            <w:tcW w:w="18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B62EDC">
            <w:pPr>
              <w:jc w:val="right"/>
              <w:rPr>
                <w:rFonts w:ascii="宋体" w:hAnsi="宋体" w:eastAsia="宋体" w:cs="宋体"/>
                <w:color w:val="000000"/>
                <w:sz w:val="22"/>
                <w:szCs w:val="22"/>
              </w:rPr>
            </w:pPr>
          </w:p>
        </w:tc>
        <w:tc>
          <w:tcPr>
            <w:tcW w:w="2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94E9019">
            <w:pPr>
              <w:jc w:val="right"/>
              <w:rPr>
                <w:rFonts w:ascii="宋体" w:hAnsi="宋体" w:eastAsia="宋体" w:cs="宋体"/>
                <w:color w:val="000000"/>
                <w:sz w:val="22"/>
                <w:szCs w:val="22"/>
              </w:rPr>
            </w:pPr>
          </w:p>
        </w:tc>
      </w:tr>
      <w:tr w14:paraId="2B3335C7">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B45C5F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年初结转和结余</w:t>
            </w: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C5460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D05520">
            <w:pPr>
              <w:jc w:val="right"/>
              <w:rPr>
                <w:rFonts w:ascii="宋体" w:hAnsi="宋体" w:eastAsia="宋体" w:cs="宋体"/>
                <w:color w:val="000000"/>
                <w:sz w:val="22"/>
                <w:szCs w:val="22"/>
              </w:rPr>
            </w:pP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1D263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年末结转和结余</w:t>
            </w: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52BB0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60</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456976">
            <w:pPr>
              <w:jc w:val="right"/>
              <w:rPr>
                <w:rFonts w:ascii="宋体" w:hAnsi="宋体" w:eastAsia="宋体" w:cs="宋体"/>
                <w:color w:val="000000"/>
                <w:sz w:val="22"/>
                <w:szCs w:val="22"/>
              </w:rPr>
            </w:pPr>
          </w:p>
        </w:tc>
        <w:tc>
          <w:tcPr>
            <w:tcW w:w="52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EE09CF">
            <w:pPr>
              <w:jc w:val="right"/>
              <w:rPr>
                <w:rFonts w:ascii="宋体" w:hAnsi="宋体" w:eastAsia="宋体" w:cs="宋体"/>
                <w:color w:val="000000"/>
                <w:sz w:val="22"/>
                <w:szCs w:val="22"/>
              </w:rPr>
            </w:pPr>
          </w:p>
        </w:tc>
        <w:tc>
          <w:tcPr>
            <w:tcW w:w="18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04B79F">
            <w:pPr>
              <w:jc w:val="right"/>
              <w:rPr>
                <w:rFonts w:ascii="宋体" w:hAnsi="宋体" w:eastAsia="宋体" w:cs="宋体"/>
                <w:color w:val="000000"/>
                <w:sz w:val="22"/>
                <w:szCs w:val="22"/>
              </w:rPr>
            </w:pPr>
          </w:p>
        </w:tc>
        <w:tc>
          <w:tcPr>
            <w:tcW w:w="2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5AD38C">
            <w:pPr>
              <w:jc w:val="right"/>
              <w:rPr>
                <w:rFonts w:ascii="宋体" w:hAnsi="宋体" w:eastAsia="宋体" w:cs="宋体"/>
                <w:color w:val="000000"/>
                <w:sz w:val="22"/>
                <w:szCs w:val="22"/>
              </w:rPr>
            </w:pPr>
          </w:p>
        </w:tc>
      </w:tr>
      <w:tr w14:paraId="2EEE5F2F">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8E2D59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一般公共预算财政拨款</w:t>
            </w: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B5B22D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A75EDB">
            <w:pPr>
              <w:jc w:val="right"/>
              <w:rPr>
                <w:rFonts w:ascii="宋体" w:hAnsi="宋体" w:eastAsia="宋体" w:cs="宋体"/>
                <w:color w:val="000000"/>
                <w:sz w:val="22"/>
                <w:szCs w:val="22"/>
              </w:rPr>
            </w:pP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6B7FA9A">
            <w:pPr>
              <w:jc w:val="left"/>
              <w:rPr>
                <w:rFonts w:ascii="宋体" w:hAnsi="宋体" w:eastAsia="宋体" w:cs="宋体"/>
                <w:color w:val="000000"/>
                <w:sz w:val="22"/>
                <w:szCs w:val="22"/>
              </w:rPr>
            </w:pP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F6E9B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61</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6C648B">
            <w:pPr>
              <w:jc w:val="right"/>
              <w:rPr>
                <w:rFonts w:ascii="宋体" w:hAnsi="宋体" w:eastAsia="宋体" w:cs="宋体"/>
                <w:color w:val="000000"/>
                <w:sz w:val="22"/>
                <w:szCs w:val="22"/>
              </w:rPr>
            </w:pPr>
          </w:p>
        </w:tc>
        <w:tc>
          <w:tcPr>
            <w:tcW w:w="52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C36C0B">
            <w:pPr>
              <w:jc w:val="right"/>
              <w:rPr>
                <w:rFonts w:ascii="宋体" w:hAnsi="宋体" w:eastAsia="宋体" w:cs="宋体"/>
                <w:color w:val="000000"/>
                <w:sz w:val="22"/>
                <w:szCs w:val="22"/>
              </w:rPr>
            </w:pPr>
          </w:p>
        </w:tc>
        <w:tc>
          <w:tcPr>
            <w:tcW w:w="18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932260">
            <w:pPr>
              <w:jc w:val="right"/>
              <w:rPr>
                <w:rFonts w:ascii="宋体" w:hAnsi="宋体" w:eastAsia="宋体" w:cs="宋体"/>
                <w:color w:val="000000"/>
                <w:sz w:val="22"/>
                <w:szCs w:val="22"/>
              </w:rPr>
            </w:pPr>
          </w:p>
        </w:tc>
        <w:tc>
          <w:tcPr>
            <w:tcW w:w="2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58793B">
            <w:pPr>
              <w:jc w:val="right"/>
              <w:rPr>
                <w:rFonts w:ascii="宋体" w:hAnsi="宋体" w:eastAsia="宋体" w:cs="宋体"/>
                <w:color w:val="000000"/>
                <w:sz w:val="22"/>
                <w:szCs w:val="22"/>
              </w:rPr>
            </w:pPr>
          </w:p>
        </w:tc>
      </w:tr>
      <w:tr w14:paraId="0614B1A7">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16339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政府性基金预算财政拨款</w:t>
            </w: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D9F0AB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8C9277">
            <w:pPr>
              <w:jc w:val="right"/>
              <w:rPr>
                <w:rFonts w:ascii="宋体" w:hAnsi="宋体" w:eastAsia="宋体" w:cs="宋体"/>
                <w:color w:val="000000"/>
                <w:sz w:val="22"/>
                <w:szCs w:val="22"/>
              </w:rPr>
            </w:pP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7994F5">
            <w:pPr>
              <w:jc w:val="left"/>
              <w:rPr>
                <w:rFonts w:ascii="宋体" w:hAnsi="宋体" w:eastAsia="宋体" w:cs="宋体"/>
                <w:color w:val="000000"/>
                <w:sz w:val="22"/>
                <w:szCs w:val="22"/>
              </w:rPr>
            </w:pP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E577A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62</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0782A4">
            <w:pPr>
              <w:jc w:val="right"/>
              <w:rPr>
                <w:rFonts w:ascii="宋体" w:hAnsi="宋体" w:eastAsia="宋体" w:cs="宋体"/>
                <w:color w:val="000000"/>
                <w:sz w:val="22"/>
                <w:szCs w:val="22"/>
              </w:rPr>
            </w:pPr>
          </w:p>
        </w:tc>
        <w:tc>
          <w:tcPr>
            <w:tcW w:w="52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E35692">
            <w:pPr>
              <w:jc w:val="right"/>
              <w:rPr>
                <w:rFonts w:ascii="宋体" w:hAnsi="宋体" w:eastAsia="宋体" w:cs="宋体"/>
                <w:color w:val="000000"/>
                <w:sz w:val="22"/>
                <w:szCs w:val="22"/>
              </w:rPr>
            </w:pPr>
          </w:p>
        </w:tc>
        <w:tc>
          <w:tcPr>
            <w:tcW w:w="18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54ED30">
            <w:pPr>
              <w:jc w:val="right"/>
              <w:rPr>
                <w:rFonts w:ascii="宋体" w:hAnsi="宋体" w:eastAsia="宋体" w:cs="宋体"/>
                <w:color w:val="000000"/>
                <w:sz w:val="22"/>
                <w:szCs w:val="22"/>
              </w:rPr>
            </w:pPr>
          </w:p>
        </w:tc>
        <w:tc>
          <w:tcPr>
            <w:tcW w:w="2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E38882">
            <w:pPr>
              <w:jc w:val="right"/>
              <w:rPr>
                <w:rFonts w:ascii="宋体" w:hAnsi="宋体" w:eastAsia="宋体" w:cs="宋体"/>
                <w:color w:val="000000"/>
                <w:sz w:val="22"/>
                <w:szCs w:val="22"/>
              </w:rPr>
            </w:pPr>
          </w:p>
        </w:tc>
      </w:tr>
      <w:tr w14:paraId="674FC4D1">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80EE1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国有资本经营预算财政拨款</w:t>
            </w: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87AF4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018DE8">
            <w:pPr>
              <w:jc w:val="right"/>
              <w:rPr>
                <w:rFonts w:ascii="宋体" w:hAnsi="宋体" w:eastAsia="宋体" w:cs="宋体"/>
                <w:color w:val="000000"/>
                <w:sz w:val="22"/>
                <w:szCs w:val="22"/>
              </w:rPr>
            </w:pP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F68DD32">
            <w:pPr>
              <w:jc w:val="left"/>
              <w:rPr>
                <w:rFonts w:ascii="宋体" w:hAnsi="宋体" w:eastAsia="宋体" w:cs="宋体"/>
                <w:color w:val="000000"/>
                <w:sz w:val="22"/>
                <w:szCs w:val="22"/>
              </w:rPr>
            </w:pP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73529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63</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A5F7DC">
            <w:pPr>
              <w:jc w:val="right"/>
              <w:rPr>
                <w:rFonts w:ascii="宋体" w:hAnsi="宋体" w:eastAsia="宋体" w:cs="宋体"/>
                <w:color w:val="000000"/>
                <w:sz w:val="22"/>
                <w:szCs w:val="22"/>
              </w:rPr>
            </w:pPr>
          </w:p>
        </w:tc>
        <w:tc>
          <w:tcPr>
            <w:tcW w:w="52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09BFD1">
            <w:pPr>
              <w:jc w:val="right"/>
              <w:rPr>
                <w:rFonts w:ascii="宋体" w:hAnsi="宋体" w:eastAsia="宋体" w:cs="宋体"/>
                <w:color w:val="000000"/>
                <w:sz w:val="22"/>
                <w:szCs w:val="22"/>
              </w:rPr>
            </w:pPr>
          </w:p>
        </w:tc>
        <w:tc>
          <w:tcPr>
            <w:tcW w:w="18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DDAC61">
            <w:pPr>
              <w:jc w:val="right"/>
              <w:rPr>
                <w:rFonts w:ascii="宋体" w:hAnsi="宋体" w:eastAsia="宋体" w:cs="宋体"/>
                <w:color w:val="000000"/>
                <w:sz w:val="22"/>
                <w:szCs w:val="22"/>
              </w:rPr>
            </w:pPr>
          </w:p>
        </w:tc>
        <w:tc>
          <w:tcPr>
            <w:tcW w:w="2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A13DFE">
            <w:pPr>
              <w:jc w:val="right"/>
              <w:rPr>
                <w:rFonts w:ascii="宋体" w:hAnsi="宋体" w:eastAsia="宋体" w:cs="宋体"/>
                <w:color w:val="000000"/>
                <w:sz w:val="22"/>
                <w:szCs w:val="22"/>
              </w:rPr>
            </w:pPr>
          </w:p>
        </w:tc>
      </w:tr>
      <w:tr w14:paraId="043DFDBE">
        <w:tblPrEx>
          <w:tblCellMar>
            <w:top w:w="0" w:type="dxa"/>
            <w:left w:w="108" w:type="dxa"/>
            <w:bottom w:w="0" w:type="dxa"/>
            <w:right w:w="108" w:type="dxa"/>
          </w:tblCellMar>
        </w:tblPrEx>
        <w:trPr>
          <w:trHeight w:val="300" w:hRule="atLeast"/>
        </w:trPr>
        <w:tc>
          <w:tcPr>
            <w:tcW w:w="1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1E822E">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总计</w:t>
            </w:r>
          </w:p>
        </w:tc>
        <w:tc>
          <w:tcPr>
            <w:tcW w:w="29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758861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32</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967C29">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2,734.67</w:t>
            </w:r>
          </w:p>
        </w:tc>
        <w:tc>
          <w:tcPr>
            <w:tcW w:w="114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FB9E22">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总计</w:t>
            </w:r>
          </w:p>
        </w:tc>
        <w:tc>
          <w:tcPr>
            <w:tcW w:w="31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CFF362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64</w:t>
            </w:r>
          </w:p>
        </w:tc>
        <w:tc>
          <w:tcPr>
            <w:tcW w:w="55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54D56E">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2,734.67</w:t>
            </w:r>
          </w:p>
        </w:tc>
        <w:tc>
          <w:tcPr>
            <w:tcW w:w="52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F725A6">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2,734.67</w:t>
            </w:r>
          </w:p>
        </w:tc>
        <w:tc>
          <w:tcPr>
            <w:tcW w:w="18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26E3F7">
            <w:pPr>
              <w:jc w:val="right"/>
              <w:rPr>
                <w:rFonts w:ascii="宋体" w:hAnsi="宋体" w:eastAsia="宋体" w:cs="宋体"/>
                <w:color w:val="000000"/>
                <w:sz w:val="22"/>
                <w:szCs w:val="22"/>
              </w:rPr>
            </w:pPr>
          </w:p>
        </w:tc>
        <w:tc>
          <w:tcPr>
            <w:tcW w:w="2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9831693">
            <w:pPr>
              <w:jc w:val="right"/>
              <w:rPr>
                <w:rFonts w:ascii="宋体" w:hAnsi="宋体" w:eastAsia="宋体" w:cs="宋体"/>
                <w:color w:val="000000"/>
                <w:sz w:val="22"/>
                <w:szCs w:val="22"/>
              </w:rPr>
            </w:pPr>
          </w:p>
        </w:tc>
      </w:tr>
      <w:tr w14:paraId="01E7FC76">
        <w:tblPrEx>
          <w:tblCellMar>
            <w:top w:w="0" w:type="dxa"/>
            <w:left w:w="108" w:type="dxa"/>
            <w:bottom w:w="0" w:type="dxa"/>
            <w:right w:w="108" w:type="dxa"/>
          </w:tblCellMar>
        </w:tblPrEx>
        <w:trPr>
          <w:trHeight w:val="300" w:hRule="atLeast"/>
        </w:trPr>
        <w:tc>
          <w:tcPr>
            <w:tcW w:w="4740" w:type="pct"/>
            <w:gridSpan w:val="8"/>
            <w:tcBorders>
              <w:top w:val="single" w:color="D4D4D4" w:sz="4" w:space="0"/>
              <w:left w:val="nil"/>
              <w:bottom w:val="nil"/>
              <w:right w:val="nil"/>
            </w:tcBorders>
            <w:shd w:val="clear" w:color="auto" w:fill="FFFFFF"/>
            <w:noWrap/>
            <w:vAlign w:val="center"/>
          </w:tcPr>
          <w:p w14:paraId="5C7C92A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注：1.本表依据《财政拨款收入支出决算总表》（财决01-1表）进行批复。</w:t>
            </w:r>
          </w:p>
        </w:tc>
        <w:tc>
          <w:tcPr>
            <w:tcW w:w="259" w:type="pct"/>
            <w:tcBorders>
              <w:top w:val="single" w:color="D4D4D4" w:sz="4" w:space="0"/>
              <w:left w:val="nil"/>
              <w:bottom w:val="nil"/>
              <w:right w:val="nil"/>
            </w:tcBorders>
            <w:shd w:val="clear" w:color="auto" w:fill="FFFFFF"/>
            <w:noWrap/>
            <w:vAlign w:val="center"/>
          </w:tcPr>
          <w:p w14:paraId="0174F877">
            <w:pPr>
              <w:jc w:val="left"/>
              <w:rPr>
                <w:rFonts w:ascii="宋体" w:hAnsi="宋体" w:eastAsia="宋体" w:cs="宋体"/>
                <w:color w:val="000000"/>
                <w:sz w:val="16"/>
                <w:szCs w:val="16"/>
              </w:rPr>
            </w:pPr>
          </w:p>
        </w:tc>
      </w:tr>
      <w:tr w14:paraId="1A8AA05B">
        <w:tblPrEx>
          <w:tblCellMar>
            <w:top w:w="0" w:type="dxa"/>
            <w:left w:w="108" w:type="dxa"/>
            <w:bottom w:w="0" w:type="dxa"/>
            <w:right w:w="108" w:type="dxa"/>
          </w:tblCellMar>
        </w:tblPrEx>
        <w:trPr>
          <w:trHeight w:val="300" w:hRule="atLeast"/>
        </w:trPr>
        <w:tc>
          <w:tcPr>
            <w:tcW w:w="4740" w:type="pct"/>
            <w:gridSpan w:val="8"/>
            <w:tcBorders>
              <w:top w:val="nil"/>
              <w:left w:val="nil"/>
              <w:bottom w:val="nil"/>
              <w:right w:val="nil"/>
            </w:tcBorders>
            <w:shd w:val="clear" w:color="auto" w:fill="FFFFFF"/>
            <w:noWrap/>
            <w:vAlign w:val="center"/>
          </w:tcPr>
          <w:p w14:paraId="4ABB75DC">
            <w:pPr>
              <w:widowControl/>
              <w:spacing w:line="56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2.本表以“万元”为金额单位（保留两位小数）。</w:t>
            </w:r>
          </w:p>
        </w:tc>
        <w:tc>
          <w:tcPr>
            <w:tcW w:w="259" w:type="pct"/>
            <w:tcBorders>
              <w:top w:val="nil"/>
              <w:left w:val="nil"/>
              <w:bottom w:val="nil"/>
              <w:right w:val="nil"/>
            </w:tcBorders>
            <w:shd w:val="clear" w:color="auto" w:fill="FFFFFF"/>
            <w:noWrap/>
            <w:vAlign w:val="center"/>
          </w:tcPr>
          <w:p w14:paraId="0ED772AC">
            <w:pPr>
              <w:spacing w:line="560" w:lineRule="exact"/>
              <w:jc w:val="left"/>
              <w:rPr>
                <w:rFonts w:ascii="宋体" w:hAnsi="宋体" w:eastAsia="宋体" w:cs="宋体"/>
                <w:color w:val="000000"/>
                <w:sz w:val="16"/>
                <w:szCs w:val="16"/>
              </w:rPr>
            </w:pPr>
          </w:p>
        </w:tc>
      </w:tr>
    </w:tbl>
    <w:p w14:paraId="4EEBEE87">
      <w:pPr>
        <w:pStyle w:val="3"/>
        <w:spacing w:line="560" w:lineRule="exact"/>
        <w:ind w:firstLine="643" w:firstLineChars="200"/>
      </w:pPr>
      <w:bookmarkStart w:id="10" w:name="_Toc28141"/>
      <w:r>
        <w:rPr>
          <w:rFonts w:hint="eastAsia"/>
        </w:rPr>
        <w:t>五、一般公共预算财政拨款支出决算表</w:t>
      </w:r>
      <w:bookmarkEnd w:id="10"/>
    </w:p>
    <w:tbl>
      <w:tblPr>
        <w:tblStyle w:val="1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6669F4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14:paraId="273BC937">
            <w:pPr>
              <w:jc w:val="right"/>
            </w:pPr>
            <w:r>
              <w:rPr>
                <w:rFonts w:ascii="宋体" w:hAnsi="宋体" w:eastAsia="宋体" w:cs="宋体"/>
                <w:sz w:val="20"/>
              </w:rPr>
              <w:t>公开05表</w:t>
            </w:r>
          </w:p>
        </w:tc>
      </w:tr>
      <w:tr w14:paraId="4FAC06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50126FE0">
            <w:pPr>
              <w:jc w:val="left"/>
            </w:pPr>
            <w:r>
              <w:rPr>
                <w:rFonts w:ascii="宋体" w:hAnsi="宋体" w:eastAsia="宋体" w:cs="宋体"/>
                <w:sz w:val="20"/>
              </w:rPr>
              <w:t>单位：天门市人民检察院</w:t>
            </w:r>
          </w:p>
        </w:tc>
        <w:tc>
          <w:tcPr>
            <w:tcW w:w="2000" w:type="dxa"/>
          </w:tcPr>
          <w:p w14:paraId="193FA936">
            <w:pPr>
              <w:jc w:val="center"/>
            </w:pPr>
            <w:r>
              <w:rPr>
                <w:rFonts w:ascii="宋体" w:hAnsi="宋体" w:eastAsia="宋体" w:cs="宋体"/>
                <w:sz w:val="20"/>
              </w:rPr>
              <w:t>2023年度</w:t>
            </w:r>
          </w:p>
        </w:tc>
        <w:tc>
          <w:tcPr>
            <w:tcW w:w="3153" w:type="dxa"/>
          </w:tcPr>
          <w:p w14:paraId="49948B98">
            <w:pPr>
              <w:jc w:val="right"/>
            </w:pPr>
            <w:r>
              <w:rPr>
                <w:rFonts w:ascii="宋体" w:hAnsi="宋体" w:eastAsia="宋体" w:cs="宋体"/>
                <w:sz w:val="20"/>
              </w:rPr>
              <w:t>金额单位：万元</w:t>
            </w:r>
          </w:p>
        </w:tc>
      </w:tr>
    </w:tbl>
    <w:p w14:paraId="53B32F26">
      <w:pPr>
        <w:snapToGrid w:val="0"/>
        <w:spacing w:line="0" w:lineRule="auto"/>
      </w:pPr>
      <w:r>
        <w:rPr>
          <w:sz w:val="8"/>
        </w:rPr>
        <w:t xml:space="preserve"> </w:t>
      </w:r>
    </w:p>
    <w:tbl>
      <w:tblPr>
        <w:tblStyle w:val="1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13"/>
        <w:gridCol w:w="2692"/>
        <w:gridCol w:w="2633"/>
        <w:gridCol w:w="1594"/>
        <w:gridCol w:w="1583"/>
      </w:tblGrid>
      <w:tr w14:paraId="6F57D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3" w:hRule="exact"/>
          <w:jc w:val="center"/>
        </w:trPr>
        <w:tc>
          <w:tcPr>
            <w:tcW w:w="3305" w:type="dxa"/>
            <w:gridSpan w:val="2"/>
            <w:vAlign w:val="center"/>
          </w:tcPr>
          <w:p w14:paraId="506374B7">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5810" w:type="dxa"/>
            <w:gridSpan w:val="3"/>
            <w:vAlign w:val="center"/>
          </w:tcPr>
          <w:p w14:paraId="28EA6134">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本年支出</w:t>
            </w:r>
          </w:p>
        </w:tc>
      </w:tr>
      <w:tr w14:paraId="52FD1E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3" w:hRule="exact"/>
          <w:jc w:val="center"/>
        </w:trPr>
        <w:tc>
          <w:tcPr>
            <w:tcW w:w="613" w:type="dxa"/>
            <w:vMerge w:val="restart"/>
            <w:vAlign w:val="center"/>
          </w:tcPr>
          <w:p w14:paraId="77F416E1">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科目代码</w:t>
            </w:r>
          </w:p>
        </w:tc>
        <w:tc>
          <w:tcPr>
            <w:tcW w:w="2692" w:type="dxa"/>
            <w:vMerge w:val="restart"/>
            <w:vAlign w:val="center"/>
          </w:tcPr>
          <w:p w14:paraId="4E8F4825">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2633" w:type="dxa"/>
            <w:vMerge w:val="restart"/>
            <w:vAlign w:val="center"/>
          </w:tcPr>
          <w:p w14:paraId="7AC6C938">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小计</w:t>
            </w:r>
          </w:p>
        </w:tc>
        <w:tc>
          <w:tcPr>
            <w:tcW w:w="1594" w:type="dxa"/>
            <w:vMerge w:val="restart"/>
            <w:vAlign w:val="center"/>
          </w:tcPr>
          <w:p w14:paraId="62849DA9">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基本支出</w:t>
            </w:r>
          </w:p>
        </w:tc>
        <w:tc>
          <w:tcPr>
            <w:tcW w:w="1583" w:type="dxa"/>
            <w:vMerge w:val="restart"/>
            <w:vAlign w:val="center"/>
          </w:tcPr>
          <w:p w14:paraId="60F0374E">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项目支出</w:t>
            </w:r>
          </w:p>
        </w:tc>
      </w:tr>
      <w:tr w14:paraId="7279C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6" w:hRule="exact"/>
          <w:jc w:val="center"/>
        </w:trPr>
        <w:tc>
          <w:tcPr>
            <w:tcW w:w="613" w:type="dxa"/>
            <w:vMerge w:val="continue"/>
            <w:vAlign w:val="center"/>
          </w:tcPr>
          <w:p w14:paraId="3AF0F2E7">
            <w:pPr>
              <w:widowControl/>
              <w:jc w:val="left"/>
              <w:textAlignment w:val="center"/>
              <w:rPr>
                <w:rFonts w:ascii="宋体" w:hAnsi="宋体" w:eastAsia="宋体" w:cs="宋体"/>
                <w:color w:val="000000"/>
                <w:kern w:val="0"/>
                <w:sz w:val="22"/>
              </w:rPr>
            </w:pPr>
          </w:p>
        </w:tc>
        <w:tc>
          <w:tcPr>
            <w:tcW w:w="2692" w:type="dxa"/>
            <w:vMerge w:val="continue"/>
            <w:vAlign w:val="center"/>
          </w:tcPr>
          <w:p w14:paraId="0C6BEA8F">
            <w:pPr>
              <w:widowControl/>
              <w:jc w:val="left"/>
              <w:textAlignment w:val="center"/>
              <w:rPr>
                <w:rFonts w:ascii="宋体" w:hAnsi="宋体" w:eastAsia="宋体" w:cs="宋体"/>
                <w:color w:val="000000"/>
                <w:kern w:val="0"/>
                <w:sz w:val="22"/>
              </w:rPr>
            </w:pPr>
          </w:p>
        </w:tc>
        <w:tc>
          <w:tcPr>
            <w:tcW w:w="2633" w:type="dxa"/>
            <w:vMerge w:val="continue"/>
            <w:vAlign w:val="center"/>
          </w:tcPr>
          <w:p w14:paraId="42EF2D47">
            <w:pPr>
              <w:widowControl/>
              <w:jc w:val="left"/>
              <w:textAlignment w:val="center"/>
              <w:rPr>
                <w:rFonts w:ascii="宋体" w:hAnsi="宋体" w:eastAsia="宋体" w:cs="宋体"/>
                <w:color w:val="000000"/>
                <w:kern w:val="0"/>
                <w:sz w:val="22"/>
              </w:rPr>
            </w:pPr>
          </w:p>
        </w:tc>
        <w:tc>
          <w:tcPr>
            <w:tcW w:w="1594" w:type="dxa"/>
            <w:vMerge w:val="continue"/>
            <w:vAlign w:val="center"/>
          </w:tcPr>
          <w:p w14:paraId="45397314">
            <w:pPr>
              <w:widowControl/>
              <w:jc w:val="left"/>
              <w:textAlignment w:val="center"/>
              <w:rPr>
                <w:rFonts w:ascii="宋体" w:hAnsi="宋体" w:eastAsia="宋体" w:cs="宋体"/>
                <w:color w:val="000000"/>
                <w:kern w:val="0"/>
                <w:sz w:val="22"/>
              </w:rPr>
            </w:pPr>
          </w:p>
        </w:tc>
        <w:tc>
          <w:tcPr>
            <w:tcW w:w="1583" w:type="dxa"/>
            <w:vMerge w:val="continue"/>
            <w:vAlign w:val="center"/>
          </w:tcPr>
          <w:p w14:paraId="492519BB">
            <w:pPr>
              <w:widowControl/>
              <w:jc w:val="left"/>
              <w:textAlignment w:val="center"/>
              <w:rPr>
                <w:rFonts w:ascii="宋体" w:hAnsi="宋体" w:eastAsia="宋体" w:cs="宋体"/>
                <w:color w:val="000000"/>
                <w:kern w:val="0"/>
                <w:sz w:val="22"/>
              </w:rPr>
            </w:pPr>
          </w:p>
        </w:tc>
      </w:tr>
      <w:tr w14:paraId="437252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3" w:hRule="exact"/>
          <w:jc w:val="center"/>
        </w:trPr>
        <w:tc>
          <w:tcPr>
            <w:tcW w:w="613" w:type="dxa"/>
            <w:vMerge w:val="continue"/>
            <w:vAlign w:val="center"/>
          </w:tcPr>
          <w:p w14:paraId="2D05C0FD">
            <w:pPr>
              <w:widowControl/>
              <w:jc w:val="left"/>
              <w:textAlignment w:val="center"/>
              <w:rPr>
                <w:rFonts w:ascii="宋体" w:hAnsi="宋体" w:eastAsia="宋体" w:cs="宋体"/>
                <w:color w:val="000000"/>
                <w:kern w:val="0"/>
                <w:sz w:val="22"/>
              </w:rPr>
            </w:pPr>
          </w:p>
        </w:tc>
        <w:tc>
          <w:tcPr>
            <w:tcW w:w="2692" w:type="dxa"/>
            <w:vMerge w:val="continue"/>
            <w:vAlign w:val="center"/>
          </w:tcPr>
          <w:p w14:paraId="37F460D5">
            <w:pPr>
              <w:widowControl/>
              <w:jc w:val="left"/>
              <w:textAlignment w:val="center"/>
              <w:rPr>
                <w:rFonts w:ascii="宋体" w:hAnsi="宋体" w:eastAsia="宋体" w:cs="宋体"/>
                <w:color w:val="000000"/>
                <w:kern w:val="0"/>
                <w:sz w:val="22"/>
              </w:rPr>
            </w:pPr>
          </w:p>
        </w:tc>
        <w:tc>
          <w:tcPr>
            <w:tcW w:w="2633" w:type="dxa"/>
            <w:vMerge w:val="continue"/>
            <w:vAlign w:val="center"/>
          </w:tcPr>
          <w:p w14:paraId="524C5A6A">
            <w:pPr>
              <w:widowControl/>
              <w:jc w:val="left"/>
              <w:textAlignment w:val="center"/>
              <w:rPr>
                <w:rFonts w:ascii="宋体" w:hAnsi="宋体" w:eastAsia="宋体" w:cs="宋体"/>
                <w:color w:val="000000"/>
                <w:kern w:val="0"/>
                <w:sz w:val="22"/>
              </w:rPr>
            </w:pPr>
          </w:p>
        </w:tc>
        <w:tc>
          <w:tcPr>
            <w:tcW w:w="1594" w:type="dxa"/>
            <w:vMerge w:val="continue"/>
            <w:vAlign w:val="center"/>
          </w:tcPr>
          <w:p w14:paraId="2F42CC46">
            <w:pPr>
              <w:widowControl/>
              <w:jc w:val="left"/>
              <w:textAlignment w:val="center"/>
              <w:rPr>
                <w:rFonts w:ascii="宋体" w:hAnsi="宋体" w:eastAsia="宋体" w:cs="宋体"/>
                <w:color w:val="000000"/>
                <w:kern w:val="0"/>
                <w:sz w:val="22"/>
              </w:rPr>
            </w:pPr>
          </w:p>
        </w:tc>
        <w:tc>
          <w:tcPr>
            <w:tcW w:w="1583" w:type="dxa"/>
            <w:vMerge w:val="continue"/>
            <w:vAlign w:val="center"/>
          </w:tcPr>
          <w:p w14:paraId="7824FA48">
            <w:pPr>
              <w:widowControl/>
              <w:jc w:val="left"/>
              <w:textAlignment w:val="center"/>
              <w:rPr>
                <w:rFonts w:ascii="宋体" w:hAnsi="宋体" w:eastAsia="宋体" w:cs="宋体"/>
                <w:color w:val="000000"/>
                <w:kern w:val="0"/>
                <w:sz w:val="22"/>
              </w:rPr>
            </w:pPr>
          </w:p>
        </w:tc>
      </w:tr>
      <w:tr w14:paraId="26737D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3" w:hRule="exact"/>
          <w:jc w:val="center"/>
        </w:trPr>
        <w:tc>
          <w:tcPr>
            <w:tcW w:w="3305" w:type="dxa"/>
            <w:gridSpan w:val="2"/>
            <w:vAlign w:val="center"/>
          </w:tcPr>
          <w:p w14:paraId="11F7085D">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2633" w:type="dxa"/>
            <w:vAlign w:val="center"/>
          </w:tcPr>
          <w:p w14:paraId="013820B6">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594" w:type="dxa"/>
            <w:vAlign w:val="center"/>
          </w:tcPr>
          <w:p w14:paraId="26F0C7D8">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583" w:type="dxa"/>
            <w:vAlign w:val="center"/>
          </w:tcPr>
          <w:p w14:paraId="7E30FADB">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3</w:t>
            </w:r>
          </w:p>
        </w:tc>
      </w:tr>
      <w:tr w14:paraId="70BA71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3" w:hRule="exact"/>
          <w:jc w:val="center"/>
        </w:trPr>
        <w:tc>
          <w:tcPr>
            <w:tcW w:w="3305" w:type="dxa"/>
            <w:gridSpan w:val="2"/>
            <w:vAlign w:val="center"/>
          </w:tcPr>
          <w:p w14:paraId="7DF8DB46">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2633" w:type="dxa"/>
            <w:vAlign w:val="center"/>
          </w:tcPr>
          <w:p w14:paraId="35DC80C8">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2,734.67</w:t>
            </w:r>
          </w:p>
        </w:tc>
        <w:tc>
          <w:tcPr>
            <w:tcW w:w="1594" w:type="dxa"/>
            <w:vAlign w:val="center"/>
          </w:tcPr>
          <w:p w14:paraId="0B3C4A2D">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2,079.47</w:t>
            </w:r>
          </w:p>
        </w:tc>
        <w:tc>
          <w:tcPr>
            <w:tcW w:w="1583" w:type="dxa"/>
            <w:vAlign w:val="center"/>
          </w:tcPr>
          <w:p w14:paraId="659DDC1E">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655.20</w:t>
            </w:r>
          </w:p>
        </w:tc>
      </w:tr>
      <w:tr w14:paraId="401C93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3" w:hRule="exact"/>
          <w:jc w:val="center"/>
        </w:trPr>
        <w:tc>
          <w:tcPr>
            <w:tcW w:w="613" w:type="dxa"/>
            <w:vAlign w:val="center"/>
          </w:tcPr>
          <w:p w14:paraId="5FFE76C4">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204</w:t>
            </w:r>
          </w:p>
        </w:tc>
        <w:tc>
          <w:tcPr>
            <w:tcW w:w="2692" w:type="dxa"/>
            <w:vAlign w:val="center"/>
          </w:tcPr>
          <w:p w14:paraId="6C445E0F">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公共安全支出</w:t>
            </w:r>
          </w:p>
        </w:tc>
        <w:tc>
          <w:tcPr>
            <w:tcW w:w="2633" w:type="dxa"/>
            <w:vAlign w:val="center"/>
          </w:tcPr>
          <w:p w14:paraId="65683CEE">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2,319.67</w:t>
            </w:r>
          </w:p>
        </w:tc>
        <w:tc>
          <w:tcPr>
            <w:tcW w:w="1594" w:type="dxa"/>
            <w:vAlign w:val="center"/>
          </w:tcPr>
          <w:p w14:paraId="14B615D9">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1,664.47</w:t>
            </w:r>
          </w:p>
        </w:tc>
        <w:tc>
          <w:tcPr>
            <w:tcW w:w="1583" w:type="dxa"/>
            <w:vAlign w:val="center"/>
          </w:tcPr>
          <w:p w14:paraId="627DBEC5">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655.20</w:t>
            </w:r>
          </w:p>
        </w:tc>
      </w:tr>
      <w:tr w14:paraId="711AC6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3" w:hRule="exact"/>
          <w:jc w:val="center"/>
        </w:trPr>
        <w:tc>
          <w:tcPr>
            <w:tcW w:w="613" w:type="dxa"/>
            <w:vAlign w:val="center"/>
          </w:tcPr>
          <w:p w14:paraId="7B215181">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20404</w:t>
            </w:r>
          </w:p>
        </w:tc>
        <w:tc>
          <w:tcPr>
            <w:tcW w:w="2692" w:type="dxa"/>
            <w:vAlign w:val="center"/>
          </w:tcPr>
          <w:p w14:paraId="7C050454">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检察</w:t>
            </w:r>
          </w:p>
        </w:tc>
        <w:tc>
          <w:tcPr>
            <w:tcW w:w="2633" w:type="dxa"/>
            <w:vAlign w:val="center"/>
          </w:tcPr>
          <w:p w14:paraId="4FFBD6F8">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2,319.67</w:t>
            </w:r>
          </w:p>
        </w:tc>
        <w:tc>
          <w:tcPr>
            <w:tcW w:w="1594" w:type="dxa"/>
            <w:vAlign w:val="center"/>
          </w:tcPr>
          <w:p w14:paraId="53405F06">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1,664.47</w:t>
            </w:r>
          </w:p>
        </w:tc>
        <w:tc>
          <w:tcPr>
            <w:tcW w:w="1583" w:type="dxa"/>
            <w:vAlign w:val="center"/>
          </w:tcPr>
          <w:p w14:paraId="7549E968">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655.20</w:t>
            </w:r>
          </w:p>
        </w:tc>
      </w:tr>
      <w:tr w14:paraId="0D68C3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3" w:hRule="exact"/>
          <w:jc w:val="center"/>
        </w:trPr>
        <w:tc>
          <w:tcPr>
            <w:tcW w:w="613" w:type="dxa"/>
            <w:vAlign w:val="center"/>
          </w:tcPr>
          <w:p w14:paraId="35ED9589">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2040401</w:t>
            </w:r>
          </w:p>
        </w:tc>
        <w:tc>
          <w:tcPr>
            <w:tcW w:w="2692" w:type="dxa"/>
            <w:vAlign w:val="center"/>
          </w:tcPr>
          <w:p w14:paraId="1010DB16">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行政运行</w:t>
            </w:r>
          </w:p>
        </w:tc>
        <w:tc>
          <w:tcPr>
            <w:tcW w:w="2633" w:type="dxa"/>
            <w:vAlign w:val="center"/>
          </w:tcPr>
          <w:p w14:paraId="2D47E995">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1,664.47</w:t>
            </w:r>
          </w:p>
        </w:tc>
        <w:tc>
          <w:tcPr>
            <w:tcW w:w="1594" w:type="dxa"/>
            <w:vAlign w:val="center"/>
          </w:tcPr>
          <w:p w14:paraId="62DA44E9">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1,664.47</w:t>
            </w:r>
          </w:p>
        </w:tc>
        <w:tc>
          <w:tcPr>
            <w:tcW w:w="1583" w:type="dxa"/>
            <w:vAlign w:val="center"/>
          </w:tcPr>
          <w:p w14:paraId="3A85889D">
            <w:pPr>
              <w:widowControl/>
              <w:jc w:val="left"/>
              <w:textAlignment w:val="center"/>
              <w:rPr>
                <w:rFonts w:ascii="宋体" w:hAnsi="宋体" w:eastAsia="宋体" w:cs="宋体"/>
                <w:color w:val="000000"/>
                <w:kern w:val="0"/>
                <w:sz w:val="22"/>
              </w:rPr>
            </w:pPr>
          </w:p>
        </w:tc>
      </w:tr>
      <w:tr w14:paraId="356EE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3" w:hRule="exact"/>
          <w:jc w:val="center"/>
        </w:trPr>
        <w:tc>
          <w:tcPr>
            <w:tcW w:w="613" w:type="dxa"/>
            <w:vAlign w:val="center"/>
          </w:tcPr>
          <w:p w14:paraId="2E513D52">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2040402</w:t>
            </w:r>
          </w:p>
        </w:tc>
        <w:tc>
          <w:tcPr>
            <w:tcW w:w="2692" w:type="dxa"/>
            <w:vAlign w:val="center"/>
          </w:tcPr>
          <w:p w14:paraId="078C4A40">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一般行政管理事务</w:t>
            </w:r>
          </w:p>
        </w:tc>
        <w:tc>
          <w:tcPr>
            <w:tcW w:w="2633" w:type="dxa"/>
            <w:vAlign w:val="center"/>
          </w:tcPr>
          <w:p w14:paraId="10B3CA93">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395.20</w:t>
            </w:r>
          </w:p>
        </w:tc>
        <w:tc>
          <w:tcPr>
            <w:tcW w:w="1594" w:type="dxa"/>
            <w:vAlign w:val="center"/>
          </w:tcPr>
          <w:p w14:paraId="138B2EF8">
            <w:pPr>
              <w:widowControl/>
              <w:jc w:val="left"/>
              <w:textAlignment w:val="center"/>
              <w:rPr>
                <w:rFonts w:ascii="宋体" w:hAnsi="宋体" w:eastAsia="宋体" w:cs="宋体"/>
                <w:color w:val="000000"/>
                <w:kern w:val="0"/>
                <w:sz w:val="22"/>
              </w:rPr>
            </w:pPr>
          </w:p>
        </w:tc>
        <w:tc>
          <w:tcPr>
            <w:tcW w:w="1583" w:type="dxa"/>
            <w:vAlign w:val="center"/>
          </w:tcPr>
          <w:p w14:paraId="58506EEA">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395.20</w:t>
            </w:r>
          </w:p>
        </w:tc>
      </w:tr>
      <w:tr w14:paraId="61DD7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3" w:hRule="exact"/>
          <w:jc w:val="center"/>
        </w:trPr>
        <w:tc>
          <w:tcPr>
            <w:tcW w:w="613" w:type="dxa"/>
            <w:vAlign w:val="center"/>
          </w:tcPr>
          <w:p w14:paraId="355865EC">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2040410</w:t>
            </w:r>
          </w:p>
        </w:tc>
        <w:tc>
          <w:tcPr>
            <w:tcW w:w="2692" w:type="dxa"/>
            <w:vAlign w:val="center"/>
          </w:tcPr>
          <w:p w14:paraId="76B8C97E">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检察监督</w:t>
            </w:r>
          </w:p>
        </w:tc>
        <w:tc>
          <w:tcPr>
            <w:tcW w:w="2633" w:type="dxa"/>
            <w:vAlign w:val="center"/>
          </w:tcPr>
          <w:p w14:paraId="2EAAE13C">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260.00</w:t>
            </w:r>
          </w:p>
        </w:tc>
        <w:tc>
          <w:tcPr>
            <w:tcW w:w="1594" w:type="dxa"/>
            <w:vAlign w:val="center"/>
          </w:tcPr>
          <w:p w14:paraId="409A6EE3">
            <w:pPr>
              <w:widowControl/>
              <w:jc w:val="left"/>
              <w:textAlignment w:val="center"/>
              <w:rPr>
                <w:rFonts w:ascii="宋体" w:hAnsi="宋体" w:eastAsia="宋体" w:cs="宋体"/>
                <w:color w:val="000000"/>
                <w:kern w:val="0"/>
                <w:sz w:val="22"/>
              </w:rPr>
            </w:pPr>
          </w:p>
        </w:tc>
        <w:tc>
          <w:tcPr>
            <w:tcW w:w="1583" w:type="dxa"/>
            <w:vAlign w:val="center"/>
          </w:tcPr>
          <w:p w14:paraId="3D767540">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260.00</w:t>
            </w:r>
          </w:p>
        </w:tc>
      </w:tr>
      <w:tr w14:paraId="033BF1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3" w:hRule="exact"/>
          <w:jc w:val="center"/>
        </w:trPr>
        <w:tc>
          <w:tcPr>
            <w:tcW w:w="613" w:type="dxa"/>
            <w:vAlign w:val="center"/>
          </w:tcPr>
          <w:p w14:paraId="3CA06D2E">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208</w:t>
            </w:r>
          </w:p>
        </w:tc>
        <w:tc>
          <w:tcPr>
            <w:tcW w:w="2692" w:type="dxa"/>
            <w:vAlign w:val="center"/>
          </w:tcPr>
          <w:p w14:paraId="3265B087">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社会保障和就业支出</w:t>
            </w:r>
          </w:p>
        </w:tc>
        <w:tc>
          <w:tcPr>
            <w:tcW w:w="2633" w:type="dxa"/>
            <w:vAlign w:val="center"/>
          </w:tcPr>
          <w:p w14:paraId="18DC9D3B">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307.00</w:t>
            </w:r>
          </w:p>
        </w:tc>
        <w:tc>
          <w:tcPr>
            <w:tcW w:w="1594" w:type="dxa"/>
            <w:vAlign w:val="center"/>
          </w:tcPr>
          <w:p w14:paraId="500540CA">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307.00</w:t>
            </w:r>
          </w:p>
        </w:tc>
        <w:tc>
          <w:tcPr>
            <w:tcW w:w="1583" w:type="dxa"/>
            <w:vAlign w:val="center"/>
          </w:tcPr>
          <w:p w14:paraId="12F4F82C">
            <w:pPr>
              <w:widowControl/>
              <w:jc w:val="left"/>
              <w:textAlignment w:val="center"/>
              <w:rPr>
                <w:rFonts w:ascii="宋体" w:hAnsi="宋体" w:eastAsia="宋体" w:cs="宋体"/>
                <w:color w:val="000000"/>
                <w:kern w:val="0"/>
                <w:sz w:val="22"/>
              </w:rPr>
            </w:pPr>
          </w:p>
        </w:tc>
      </w:tr>
      <w:tr w14:paraId="7F9E6A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3" w:hRule="exact"/>
          <w:jc w:val="center"/>
        </w:trPr>
        <w:tc>
          <w:tcPr>
            <w:tcW w:w="613" w:type="dxa"/>
            <w:vAlign w:val="center"/>
          </w:tcPr>
          <w:p w14:paraId="670A9F1D">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20805</w:t>
            </w:r>
          </w:p>
        </w:tc>
        <w:tc>
          <w:tcPr>
            <w:tcW w:w="2692" w:type="dxa"/>
            <w:vAlign w:val="center"/>
          </w:tcPr>
          <w:p w14:paraId="14B1B46F">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行政事业单位养老支出</w:t>
            </w:r>
          </w:p>
        </w:tc>
        <w:tc>
          <w:tcPr>
            <w:tcW w:w="2633" w:type="dxa"/>
            <w:vAlign w:val="center"/>
          </w:tcPr>
          <w:p w14:paraId="4A38FBBA">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307.00</w:t>
            </w:r>
          </w:p>
        </w:tc>
        <w:tc>
          <w:tcPr>
            <w:tcW w:w="1594" w:type="dxa"/>
            <w:vAlign w:val="center"/>
          </w:tcPr>
          <w:p w14:paraId="132D5449">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307.00</w:t>
            </w:r>
          </w:p>
        </w:tc>
        <w:tc>
          <w:tcPr>
            <w:tcW w:w="1583" w:type="dxa"/>
            <w:vAlign w:val="center"/>
          </w:tcPr>
          <w:p w14:paraId="422C0C48">
            <w:pPr>
              <w:widowControl/>
              <w:jc w:val="left"/>
              <w:textAlignment w:val="center"/>
              <w:rPr>
                <w:rFonts w:ascii="宋体" w:hAnsi="宋体" w:eastAsia="宋体" w:cs="宋体"/>
                <w:color w:val="000000"/>
                <w:kern w:val="0"/>
                <w:sz w:val="22"/>
              </w:rPr>
            </w:pPr>
          </w:p>
        </w:tc>
      </w:tr>
      <w:tr w14:paraId="4786A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3" w:hRule="exact"/>
          <w:jc w:val="center"/>
        </w:trPr>
        <w:tc>
          <w:tcPr>
            <w:tcW w:w="613" w:type="dxa"/>
            <w:vAlign w:val="center"/>
          </w:tcPr>
          <w:p w14:paraId="3ACEBB0B">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2080501</w:t>
            </w:r>
          </w:p>
        </w:tc>
        <w:tc>
          <w:tcPr>
            <w:tcW w:w="2692" w:type="dxa"/>
            <w:vAlign w:val="center"/>
          </w:tcPr>
          <w:p w14:paraId="6340ECDE">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行政单位离退休</w:t>
            </w:r>
          </w:p>
        </w:tc>
        <w:tc>
          <w:tcPr>
            <w:tcW w:w="2633" w:type="dxa"/>
            <w:vAlign w:val="center"/>
          </w:tcPr>
          <w:p w14:paraId="2B13D645">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55.00</w:t>
            </w:r>
          </w:p>
        </w:tc>
        <w:tc>
          <w:tcPr>
            <w:tcW w:w="1594" w:type="dxa"/>
            <w:vAlign w:val="center"/>
          </w:tcPr>
          <w:p w14:paraId="4CB80AB2">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55.00</w:t>
            </w:r>
          </w:p>
        </w:tc>
        <w:tc>
          <w:tcPr>
            <w:tcW w:w="1583" w:type="dxa"/>
            <w:vAlign w:val="center"/>
          </w:tcPr>
          <w:p w14:paraId="25428AD6">
            <w:pPr>
              <w:widowControl/>
              <w:jc w:val="left"/>
              <w:textAlignment w:val="center"/>
              <w:rPr>
                <w:rFonts w:ascii="宋体" w:hAnsi="宋体" w:eastAsia="宋体" w:cs="宋体"/>
                <w:color w:val="000000"/>
                <w:kern w:val="0"/>
                <w:sz w:val="22"/>
              </w:rPr>
            </w:pPr>
          </w:p>
        </w:tc>
      </w:tr>
      <w:tr w14:paraId="359ACB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3" w:hRule="exact"/>
          <w:jc w:val="center"/>
        </w:trPr>
        <w:tc>
          <w:tcPr>
            <w:tcW w:w="613" w:type="dxa"/>
            <w:vAlign w:val="center"/>
          </w:tcPr>
          <w:p w14:paraId="012E1A28">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2080505</w:t>
            </w:r>
          </w:p>
        </w:tc>
        <w:tc>
          <w:tcPr>
            <w:tcW w:w="2692" w:type="dxa"/>
            <w:vAlign w:val="center"/>
          </w:tcPr>
          <w:p w14:paraId="24713213">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机关事业单位基本养老保险缴费支出</w:t>
            </w:r>
          </w:p>
        </w:tc>
        <w:tc>
          <w:tcPr>
            <w:tcW w:w="2633" w:type="dxa"/>
            <w:vAlign w:val="center"/>
          </w:tcPr>
          <w:p w14:paraId="7BCAA08D">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168.00</w:t>
            </w:r>
          </w:p>
        </w:tc>
        <w:tc>
          <w:tcPr>
            <w:tcW w:w="1594" w:type="dxa"/>
            <w:vAlign w:val="center"/>
          </w:tcPr>
          <w:p w14:paraId="61E4C808">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168.00</w:t>
            </w:r>
          </w:p>
        </w:tc>
        <w:tc>
          <w:tcPr>
            <w:tcW w:w="1583" w:type="dxa"/>
            <w:vAlign w:val="center"/>
          </w:tcPr>
          <w:p w14:paraId="62A0C3B3">
            <w:pPr>
              <w:widowControl/>
              <w:jc w:val="left"/>
              <w:textAlignment w:val="center"/>
              <w:rPr>
                <w:rFonts w:ascii="宋体" w:hAnsi="宋体" w:eastAsia="宋体" w:cs="宋体"/>
                <w:color w:val="000000"/>
                <w:kern w:val="0"/>
                <w:sz w:val="22"/>
              </w:rPr>
            </w:pPr>
          </w:p>
        </w:tc>
      </w:tr>
      <w:tr w14:paraId="1CB8F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3" w:hRule="exact"/>
          <w:jc w:val="center"/>
        </w:trPr>
        <w:tc>
          <w:tcPr>
            <w:tcW w:w="613" w:type="dxa"/>
            <w:vAlign w:val="center"/>
          </w:tcPr>
          <w:p w14:paraId="658E8FBD">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2080506</w:t>
            </w:r>
          </w:p>
        </w:tc>
        <w:tc>
          <w:tcPr>
            <w:tcW w:w="2692" w:type="dxa"/>
            <w:vAlign w:val="center"/>
          </w:tcPr>
          <w:p w14:paraId="2A3040B0">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机关事业单位职业年金缴费支出</w:t>
            </w:r>
          </w:p>
        </w:tc>
        <w:tc>
          <w:tcPr>
            <w:tcW w:w="2633" w:type="dxa"/>
            <w:vAlign w:val="center"/>
          </w:tcPr>
          <w:p w14:paraId="2489C87A">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84.00</w:t>
            </w:r>
          </w:p>
        </w:tc>
        <w:tc>
          <w:tcPr>
            <w:tcW w:w="1594" w:type="dxa"/>
            <w:vAlign w:val="center"/>
          </w:tcPr>
          <w:p w14:paraId="689844FD">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84.00</w:t>
            </w:r>
          </w:p>
        </w:tc>
        <w:tc>
          <w:tcPr>
            <w:tcW w:w="1583" w:type="dxa"/>
            <w:vAlign w:val="center"/>
          </w:tcPr>
          <w:p w14:paraId="2CD93860">
            <w:pPr>
              <w:widowControl/>
              <w:jc w:val="left"/>
              <w:textAlignment w:val="center"/>
              <w:rPr>
                <w:rFonts w:ascii="宋体" w:hAnsi="宋体" w:eastAsia="宋体" w:cs="宋体"/>
                <w:color w:val="000000"/>
                <w:kern w:val="0"/>
                <w:sz w:val="22"/>
              </w:rPr>
            </w:pPr>
          </w:p>
        </w:tc>
      </w:tr>
      <w:tr w14:paraId="4EC37B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3" w:hRule="exact"/>
          <w:jc w:val="center"/>
        </w:trPr>
        <w:tc>
          <w:tcPr>
            <w:tcW w:w="613" w:type="dxa"/>
            <w:vAlign w:val="center"/>
          </w:tcPr>
          <w:p w14:paraId="4C7BBF9B">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221</w:t>
            </w:r>
          </w:p>
        </w:tc>
        <w:tc>
          <w:tcPr>
            <w:tcW w:w="2692" w:type="dxa"/>
            <w:vAlign w:val="center"/>
          </w:tcPr>
          <w:p w14:paraId="474168F9">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住房保障支出</w:t>
            </w:r>
          </w:p>
        </w:tc>
        <w:tc>
          <w:tcPr>
            <w:tcW w:w="2633" w:type="dxa"/>
            <w:vAlign w:val="center"/>
          </w:tcPr>
          <w:p w14:paraId="335F0287">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108.00</w:t>
            </w:r>
          </w:p>
        </w:tc>
        <w:tc>
          <w:tcPr>
            <w:tcW w:w="1594" w:type="dxa"/>
            <w:vAlign w:val="center"/>
          </w:tcPr>
          <w:p w14:paraId="1B959B9F">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108.00</w:t>
            </w:r>
          </w:p>
        </w:tc>
        <w:tc>
          <w:tcPr>
            <w:tcW w:w="1583" w:type="dxa"/>
            <w:vAlign w:val="center"/>
          </w:tcPr>
          <w:p w14:paraId="7C754505">
            <w:pPr>
              <w:widowControl/>
              <w:jc w:val="left"/>
              <w:textAlignment w:val="center"/>
              <w:rPr>
                <w:rFonts w:ascii="宋体" w:hAnsi="宋体" w:eastAsia="宋体" w:cs="宋体"/>
                <w:color w:val="000000"/>
                <w:kern w:val="0"/>
                <w:sz w:val="22"/>
              </w:rPr>
            </w:pPr>
          </w:p>
        </w:tc>
      </w:tr>
      <w:tr w14:paraId="5BCB6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3" w:hRule="exact"/>
          <w:jc w:val="center"/>
        </w:trPr>
        <w:tc>
          <w:tcPr>
            <w:tcW w:w="613" w:type="dxa"/>
            <w:vAlign w:val="center"/>
          </w:tcPr>
          <w:p w14:paraId="16E1276C">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22102</w:t>
            </w:r>
          </w:p>
        </w:tc>
        <w:tc>
          <w:tcPr>
            <w:tcW w:w="2692" w:type="dxa"/>
            <w:vAlign w:val="center"/>
          </w:tcPr>
          <w:p w14:paraId="3E17FAD0">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住房改革支出</w:t>
            </w:r>
          </w:p>
        </w:tc>
        <w:tc>
          <w:tcPr>
            <w:tcW w:w="2633" w:type="dxa"/>
            <w:vAlign w:val="center"/>
          </w:tcPr>
          <w:p w14:paraId="0DE86FCC">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108.00</w:t>
            </w:r>
          </w:p>
        </w:tc>
        <w:tc>
          <w:tcPr>
            <w:tcW w:w="1594" w:type="dxa"/>
            <w:vAlign w:val="center"/>
          </w:tcPr>
          <w:p w14:paraId="28DF4C35">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108.00</w:t>
            </w:r>
          </w:p>
        </w:tc>
        <w:tc>
          <w:tcPr>
            <w:tcW w:w="1583" w:type="dxa"/>
            <w:vAlign w:val="center"/>
          </w:tcPr>
          <w:p w14:paraId="6CE87E6A">
            <w:pPr>
              <w:widowControl/>
              <w:jc w:val="left"/>
              <w:textAlignment w:val="center"/>
              <w:rPr>
                <w:rFonts w:ascii="宋体" w:hAnsi="宋体" w:eastAsia="宋体" w:cs="宋体"/>
                <w:color w:val="000000"/>
                <w:kern w:val="0"/>
                <w:sz w:val="22"/>
              </w:rPr>
            </w:pPr>
          </w:p>
        </w:tc>
      </w:tr>
      <w:tr w14:paraId="072D67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3" w:hRule="exact"/>
          <w:jc w:val="center"/>
        </w:trPr>
        <w:tc>
          <w:tcPr>
            <w:tcW w:w="613" w:type="dxa"/>
            <w:vAlign w:val="center"/>
          </w:tcPr>
          <w:p w14:paraId="6D4ED93D">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2210201</w:t>
            </w:r>
          </w:p>
        </w:tc>
        <w:tc>
          <w:tcPr>
            <w:tcW w:w="2692" w:type="dxa"/>
            <w:vAlign w:val="center"/>
          </w:tcPr>
          <w:p w14:paraId="32346FC7">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住房公积金</w:t>
            </w:r>
          </w:p>
        </w:tc>
        <w:tc>
          <w:tcPr>
            <w:tcW w:w="2633" w:type="dxa"/>
            <w:vAlign w:val="center"/>
          </w:tcPr>
          <w:p w14:paraId="5E9395EF">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108.00</w:t>
            </w:r>
          </w:p>
        </w:tc>
        <w:tc>
          <w:tcPr>
            <w:tcW w:w="1594" w:type="dxa"/>
            <w:vAlign w:val="center"/>
          </w:tcPr>
          <w:p w14:paraId="3A3EDBDA">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108.00</w:t>
            </w:r>
          </w:p>
        </w:tc>
        <w:tc>
          <w:tcPr>
            <w:tcW w:w="1583" w:type="dxa"/>
            <w:vAlign w:val="center"/>
          </w:tcPr>
          <w:p w14:paraId="67076F93">
            <w:pPr>
              <w:widowControl/>
              <w:jc w:val="left"/>
              <w:textAlignment w:val="center"/>
              <w:rPr>
                <w:rFonts w:ascii="宋体" w:hAnsi="宋体" w:eastAsia="宋体" w:cs="宋体"/>
                <w:color w:val="000000"/>
                <w:kern w:val="0"/>
                <w:sz w:val="22"/>
              </w:rPr>
            </w:pPr>
          </w:p>
        </w:tc>
      </w:tr>
      <w:tr w14:paraId="587F26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3" w:hRule="exact"/>
          <w:jc w:val="center"/>
        </w:trPr>
        <w:tc>
          <w:tcPr>
            <w:tcW w:w="9115" w:type="dxa"/>
            <w:gridSpan w:val="5"/>
            <w:tcBorders>
              <w:left w:val="single" w:color="FFFFFF" w:sz="4" w:space="0"/>
              <w:bottom w:val="single" w:color="FFFFFF" w:sz="4" w:space="0"/>
              <w:right w:val="single" w:color="FFFFFF" w:sz="4" w:space="0"/>
            </w:tcBorders>
            <w:vAlign w:val="center"/>
          </w:tcPr>
          <w:p w14:paraId="26940F6F">
            <w:pPr>
              <w:jc w:val="left"/>
              <w:rPr>
                <w:sz w:val="18"/>
                <w:szCs w:val="18"/>
              </w:rPr>
            </w:pPr>
            <w:r>
              <w:rPr>
                <w:rFonts w:ascii="宋体" w:hAnsi="宋体" w:eastAsia="宋体" w:cs="宋体"/>
                <w:color w:val="000000"/>
                <w:sz w:val="18"/>
                <w:szCs w:val="18"/>
              </w:rPr>
              <w:t>注：本表反映部门本年度一般公共预算财政拨款支出情况。</w:t>
            </w:r>
          </w:p>
        </w:tc>
      </w:tr>
      <w:tr w14:paraId="52AC2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7" w:hRule="exact"/>
          <w:jc w:val="center"/>
        </w:trPr>
        <w:tc>
          <w:tcPr>
            <w:tcW w:w="9115" w:type="dxa"/>
            <w:gridSpan w:val="5"/>
            <w:tcBorders>
              <w:top w:val="single" w:color="FFFFFF" w:sz="4" w:space="0"/>
              <w:left w:val="single" w:color="FFFFFF" w:sz="4" w:space="0"/>
              <w:bottom w:val="single" w:color="FFFFFF" w:sz="4" w:space="0"/>
              <w:right w:val="single" w:color="FFFFFF" w:sz="4" w:space="0"/>
            </w:tcBorders>
            <w:vAlign w:val="center"/>
          </w:tcPr>
          <w:p w14:paraId="133B03B1">
            <w:pPr>
              <w:rPr>
                <w:rFonts w:hint="eastAsia" w:eastAsiaTheme="minorEastAsia"/>
                <w:sz w:val="18"/>
                <w:szCs w:val="18"/>
              </w:rPr>
            </w:pPr>
          </w:p>
        </w:tc>
      </w:tr>
    </w:tbl>
    <w:p w14:paraId="765C8FD2">
      <w:pPr>
        <w:snapToGrid w:val="0"/>
        <w:spacing w:line="0" w:lineRule="auto"/>
      </w:pPr>
      <w:r>
        <w:rPr>
          <w:sz w:val="8"/>
        </w:rPr>
        <w:t xml:space="preserve"> </w:t>
      </w:r>
    </w:p>
    <w:p w14:paraId="460046BC">
      <w:pPr>
        <w:pStyle w:val="3"/>
        <w:ind w:firstLine="643" w:firstLineChars="200"/>
      </w:pPr>
      <w:bookmarkStart w:id="11" w:name="_Toc20318"/>
      <w:r>
        <w:rPr>
          <w:rFonts w:hint="eastAsia"/>
        </w:rPr>
        <w:t>六、一般公共预算财政拨款基本支出决算明细表</w:t>
      </w:r>
      <w:bookmarkEnd w:id="11"/>
    </w:p>
    <w:tbl>
      <w:tblPr>
        <w:tblStyle w:val="1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8314"/>
      </w:tblGrid>
      <w:tr w14:paraId="1A6C67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8" w:hRule="exact"/>
          <w:jc w:val="center"/>
        </w:trPr>
        <w:tc>
          <w:tcPr>
            <w:tcW w:w="8314" w:type="dxa"/>
            <w:tcBorders>
              <w:top w:val="single" w:color="FFFFFF" w:sz="4" w:space="0"/>
              <w:left w:val="single" w:color="FFFFFF" w:sz="4" w:space="0"/>
              <w:bottom w:val="single" w:color="FFFFFF" w:sz="4" w:space="0"/>
              <w:right w:val="single" w:color="FFFFFF" w:sz="4" w:space="0"/>
            </w:tcBorders>
            <w:vAlign w:val="center"/>
          </w:tcPr>
          <w:p w14:paraId="4FE176C9">
            <w:pPr>
              <w:rPr>
                <w:sz w:val="18"/>
                <w:szCs w:val="18"/>
              </w:rPr>
            </w:pPr>
          </w:p>
          <w:p w14:paraId="28BD64EB">
            <w:pPr>
              <w:rPr>
                <w:sz w:val="18"/>
                <w:szCs w:val="18"/>
              </w:rPr>
            </w:pPr>
          </w:p>
        </w:tc>
      </w:tr>
    </w:tbl>
    <w:p w14:paraId="14E71775">
      <w:pPr>
        <w:snapToGrid w:val="0"/>
        <w:spacing w:line="0" w:lineRule="auto"/>
        <w:rPr>
          <w:rFonts w:ascii="黑体" w:hAnsi="黑体" w:eastAsia="黑体" w:cs="黑体"/>
          <w:bCs/>
          <w:szCs w:val="32"/>
        </w:rPr>
      </w:pPr>
      <w:r>
        <w:rPr>
          <w:sz w:val="8"/>
        </w:rPr>
        <w:t xml:space="preserve"> </w:t>
      </w:r>
    </w:p>
    <w:tbl>
      <w:tblPr>
        <w:tblStyle w:val="14"/>
        <w:tblW w:w="9916" w:type="dxa"/>
        <w:tblInd w:w="-592" w:type="dxa"/>
        <w:tblLayout w:type="fixed"/>
        <w:tblCellMar>
          <w:top w:w="0" w:type="dxa"/>
          <w:left w:w="108" w:type="dxa"/>
          <w:bottom w:w="0" w:type="dxa"/>
          <w:right w:w="108" w:type="dxa"/>
        </w:tblCellMar>
      </w:tblPr>
      <w:tblGrid>
        <w:gridCol w:w="769"/>
        <w:gridCol w:w="1542"/>
        <w:gridCol w:w="1215"/>
        <w:gridCol w:w="900"/>
        <w:gridCol w:w="1155"/>
        <w:gridCol w:w="915"/>
        <w:gridCol w:w="855"/>
        <w:gridCol w:w="1635"/>
        <w:gridCol w:w="930"/>
      </w:tblGrid>
      <w:tr w14:paraId="1670F437">
        <w:tblPrEx>
          <w:tblCellMar>
            <w:top w:w="0" w:type="dxa"/>
            <w:left w:w="108" w:type="dxa"/>
            <w:bottom w:w="0" w:type="dxa"/>
            <w:right w:w="108" w:type="dxa"/>
          </w:tblCellMar>
        </w:tblPrEx>
        <w:trPr>
          <w:trHeight w:val="300" w:hRule="atLeast"/>
        </w:trPr>
        <w:tc>
          <w:tcPr>
            <w:tcW w:w="3526" w:type="dxa"/>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AE961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90" w:type="dxa"/>
            <w:gridSpan w:val="6"/>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CAFD13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14:paraId="4DA690AF">
        <w:tblPrEx>
          <w:tblCellMar>
            <w:top w:w="0" w:type="dxa"/>
            <w:left w:w="108" w:type="dxa"/>
            <w:bottom w:w="0" w:type="dxa"/>
            <w:right w:w="108" w:type="dxa"/>
          </w:tblCellMar>
        </w:tblPrEx>
        <w:trPr>
          <w:trHeight w:val="312" w:hRule="atLeast"/>
        </w:trPr>
        <w:tc>
          <w:tcPr>
            <w:tcW w:w="769"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CB1086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42"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965309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21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5E2115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90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A2CE11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15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C3230C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1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02ABA4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85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32ACCC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63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1B5102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3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725B28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070F52A4">
        <w:tblPrEx>
          <w:tblCellMar>
            <w:top w:w="0" w:type="dxa"/>
            <w:left w:w="108" w:type="dxa"/>
            <w:bottom w:w="0" w:type="dxa"/>
            <w:right w:w="108" w:type="dxa"/>
          </w:tblCellMar>
        </w:tblPrEx>
        <w:trPr>
          <w:trHeight w:val="312" w:hRule="atLeast"/>
        </w:trPr>
        <w:tc>
          <w:tcPr>
            <w:tcW w:w="76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0C22348">
            <w:pPr>
              <w:jc w:val="center"/>
              <w:rPr>
                <w:rFonts w:ascii="宋体" w:hAnsi="宋体" w:eastAsia="宋体" w:cs="宋体"/>
                <w:color w:val="000000"/>
                <w:sz w:val="22"/>
              </w:rPr>
            </w:pPr>
          </w:p>
        </w:tc>
        <w:tc>
          <w:tcPr>
            <w:tcW w:w="154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048810B">
            <w:pPr>
              <w:jc w:val="center"/>
              <w:rPr>
                <w:rFonts w:ascii="宋体" w:hAnsi="宋体" w:eastAsia="宋体" w:cs="宋体"/>
                <w:color w:val="000000"/>
                <w:sz w:val="22"/>
              </w:rPr>
            </w:pPr>
          </w:p>
        </w:tc>
        <w:tc>
          <w:tcPr>
            <w:tcW w:w="121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01B75B6">
            <w:pPr>
              <w:jc w:val="center"/>
              <w:rPr>
                <w:rFonts w:ascii="宋体" w:hAnsi="宋体" w:eastAsia="宋体" w:cs="宋体"/>
                <w:color w:val="000000"/>
                <w:sz w:val="22"/>
              </w:rPr>
            </w:pPr>
          </w:p>
        </w:tc>
        <w:tc>
          <w:tcPr>
            <w:tcW w:w="90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0C5EF00">
            <w:pPr>
              <w:jc w:val="center"/>
              <w:rPr>
                <w:rFonts w:ascii="宋体" w:hAnsi="宋体" w:eastAsia="宋体" w:cs="宋体"/>
                <w:color w:val="000000"/>
                <w:sz w:val="22"/>
              </w:rPr>
            </w:pPr>
          </w:p>
        </w:tc>
        <w:tc>
          <w:tcPr>
            <w:tcW w:w="115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285B92E">
            <w:pPr>
              <w:jc w:val="center"/>
              <w:rPr>
                <w:rFonts w:ascii="宋体" w:hAnsi="宋体" w:eastAsia="宋体" w:cs="宋体"/>
                <w:color w:val="000000"/>
                <w:sz w:val="22"/>
              </w:rPr>
            </w:pPr>
          </w:p>
        </w:tc>
        <w:tc>
          <w:tcPr>
            <w:tcW w:w="91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3352DBA">
            <w:pPr>
              <w:jc w:val="center"/>
              <w:rPr>
                <w:rFonts w:ascii="宋体" w:hAnsi="宋体" w:eastAsia="宋体" w:cs="宋体"/>
                <w:color w:val="000000"/>
                <w:sz w:val="22"/>
              </w:rPr>
            </w:pPr>
          </w:p>
        </w:tc>
        <w:tc>
          <w:tcPr>
            <w:tcW w:w="85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BEC663F">
            <w:pPr>
              <w:jc w:val="center"/>
              <w:rPr>
                <w:rFonts w:ascii="宋体" w:hAnsi="宋体" w:eastAsia="宋体" w:cs="宋体"/>
                <w:color w:val="000000"/>
                <w:sz w:val="22"/>
              </w:rPr>
            </w:pPr>
          </w:p>
        </w:tc>
        <w:tc>
          <w:tcPr>
            <w:tcW w:w="163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689FBFE">
            <w:pPr>
              <w:jc w:val="center"/>
              <w:rPr>
                <w:rFonts w:ascii="宋体" w:hAnsi="宋体" w:eastAsia="宋体" w:cs="宋体"/>
                <w:color w:val="000000"/>
                <w:sz w:val="22"/>
              </w:rPr>
            </w:pPr>
          </w:p>
        </w:tc>
        <w:tc>
          <w:tcPr>
            <w:tcW w:w="93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3D14C6F">
            <w:pPr>
              <w:jc w:val="center"/>
              <w:rPr>
                <w:rFonts w:ascii="宋体" w:hAnsi="宋体" w:eastAsia="宋体" w:cs="宋体"/>
                <w:color w:val="000000"/>
                <w:sz w:val="22"/>
              </w:rPr>
            </w:pPr>
          </w:p>
        </w:tc>
      </w:tr>
      <w:tr w14:paraId="16FE992D">
        <w:tblPrEx>
          <w:tblCellMar>
            <w:top w:w="0" w:type="dxa"/>
            <w:left w:w="108" w:type="dxa"/>
            <w:bottom w:w="0" w:type="dxa"/>
            <w:right w:w="108" w:type="dxa"/>
          </w:tblCellMar>
        </w:tblPrEx>
        <w:trPr>
          <w:trHeight w:val="300" w:hRule="atLeast"/>
        </w:trPr>
        <w:tc>
          <w:tcPr>
            <w:tcW w:w="76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21D0D3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w:t>
            </w:r>
          </w:p>
        </w:tc>
        <w:tc>
          <w:tcPr>
            <w:tcW w:w="154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C059D3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工资福利支出</w:t>
            </w:r>
          </w:p>
        </w:tc>
        <w:tc>
          <w:tcPr>
            <w:tcW w:w="12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C9560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1,694.47</w:t>
            </w:r>
          </w:p>
        </w:tc>
        <w:tc>
          <w:tcPr>
            <w:tcW w:w="90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47A10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w:t>
            </w:r>
          </w:p>
        </w:tc>
        <w:tc>
          <w:tcPr>
            <w:tcW w:w="11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18011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商品和服务支出</w:t>
            </w:r>
          </w:p>
        </w:tc>
        <w:tc>
          <w:tcPr>
            <w:tcW w:w="9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850FA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330.00</w:t>
            </w:r>
          </w:p>
        </w:tc>
        <w:tc>
          <w:tcPr>
            <w:tcW w:w="8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84A51A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307</w:t>
            </w:r>
          </w:p>
        </w:tc>
        <w:tc>
          <w:tcPr>
            <w:tcW w:w="16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E15060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债务利息及费用支出</w:t>
            </w:r>
          </w:p>
        </w:tc>
        <w:tc>
          <w:tcPr>
            <w:tcW w:w="9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8C6D4E">
            <w:pPr>
              <w:jc w:val="left"/>
              <w:rPr>
                <w:rFonts w:ascii="宋体" w:hAnsi="宋体" w:eastAsia="宋体" w:cs="宋体"/>
                <w:color w:val="000000"/>
                <w:sz w:val="22"/>
              </w:rPr>
            </w:pPr>
          </w:p>
        </w:tc>
      </w:tr>
      <w:tr w14:paraId="061DBCC3">
        <w:tblPrEx>
          <w:tblCellMar>
            <w:top w:w="0" w:type="dxa"/>
            <w:left w:w="108" w:type="dxa"/>
            <w:bottom w:w="0" w:type="dxa"/>
            <w:right w:w="108" w:type="dxa"/>
          </w:tblCellMar>
        </w:tblPrEx>
        <w:trPr>
          <w:trHeight w:val="300" w:hRule="atLeast"/>
        </w:trPr>
        <w:tc>
          <w:tcPr>
            <w:tcW w:w="76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2B248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30101</w:t>
            </w:r>
          </w:p>
        </w:tc>
        <w:tc>
          <w:tcPr>
            <w:tcW w:w="154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86A69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基本工资</w:t>
            </w:r>
          </w:p>
        </w:tc>
        <w:tc>
          <w:tcPr>
            <w:tcW w:w="12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00E7F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412.77</w:t>
            </w:r>
          </w:p>
        </w:tc>
        <w:tc>
          <w:tcPr>
            <w:tcW w:w="90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5C040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30201</w:t>
            </w:r>
          </w:p>
        </w:tc>
        <w:tc>
          <w:tcPr>
            <w:tcW w:w="11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73596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办公费</w:t>
            </w:r>
          </w:p>
        </w:tc>
        <w:tc>
          <w:tcPr>
            <w:tcW w:w="9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57C90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54.78</w:t>
            </w:r>
          </w:p>
        </w:tc>
        <w:tc>
          <w:tcPr>
            <w:tcW w:w="8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FB579B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30701</w:t>
            </w:r>
          </w:p>
        </w:tc>
        <w:tc>
          <w:tcPr>
            <w:tcW w:w="16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2D6DC2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国内债务付息</w:t>
            </w:r>
          </w:p>
        </w:tc>
        <w:tc>
          <w:tcPr>
            <w:tcW w:w="9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192771">
            <w:pPr>
              <w:jc w:val="left"/>
              <w:rPr>
                <w:rFonts w:ascii="宋体" w:hAnsi="宋体" w:eastAsia="宋体" w:cs="宋体"/>
                <w:color w:val="000000"/>
                <w:sz w:val="22"/>
              </w:rPr>
            </w:pPr>
          </w:p>
        </w:tc>
      </w:tr>
      <w:tr w14:paraId="660EE03B">
        <w:tblPrEx>
          <w:tblCellMar>
            <w:top w:w="0" w:type="dxa"/>
            <w:left w:w="108" w:type="dxa"/>
            <w:bottom w:w="0" w:type="dxa"/>
            <w:right w:w="108" w:type="dxa"/>
          </w:tblCellMar>
        </w:tblPrEx>
        <w:trPr>
          <w:trHeight w:val="300" w:hRule="atLeast"/>
        </w:trPr>
        <w:tc>
          <w:tcPr>
            <w:tcW w:w="76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355B90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30102</w:t>
            </w:r>
          </w:p>
        </w:tc>
        <w:tc>
          <w:tcPr>
            <w:tcW w:w="154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C0B16E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津贴补贴</w:t>
            </w:r>
          </w:p>
        </w:tc>
        <w:tc>
          <w:tcPr>
            <w:tcW w:w="12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3227F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691.23</w:t>
            </w:r>
          </w:p>
        </w:tc>
        <w:tc>
          <w:tcPr>
            <w:tcW w:w="90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128FA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30202</w:t>
            </w:r>
          </w:p>
        </w:tc>
        <w:tc>
          <w:tcPr>
            <w:tcW w:w="11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E2D8F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印刷费</w:t>
            </w:r>
          </w:p>
        </w:tc>
        <w:tc>
          <w:tcPr>
            <w:tcW w:w="9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A4411A">
            <w:pPr>
              <w:jc w:val="left"/>
              <w:rPr>
                <w:rFonts w:ascii="宋体" w:hAnsi="宋体" w:eastAsia="宋体" w:cs="宋体"/>
                <w:color w:val="000000"/>
                <w:sz w:val="22"/>
              </w:rPr>
            </w:pPr>
          </w:p>
        </w:tc>
        <w:tc>
          <w:tcPr>
            <w:tcW w:w="8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14E05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30702</w:t>
            </w:r>
          </w:p>
        </w:tc>
        <w:tc>
          <w:tcPr>
            <w:tcW w:w="16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DD201E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国外债务付息</w:t>
            </w:r>
          </w:p>
        </w:tc>
        <w:tc>
          <w:tcPr>
            <w:tcW w:w="9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40B6D6">
            <w:pPr>
              <w:jc w:val="left"/>
              <w:rPr>
                <w:rFonts w:ascii="宋体" w:hAnsi="宋体" w:eastAsia="宋体" w:cs="宋体"/>
                <w:color w:val="000000"/>
                <w:sz w:val="22"/>
              </w:rPr>
            </w:pPr>
          </w:p>
        </w:tc>
      </w:tr>
      <w:tr w14:paraId="24F4B031">
        <w:tblPrEx>
          <w:tblCellMar>
            <w:top w:w="0" w:type="dxa"/>
            <w:left w:w="108" w:type="dxa"/>
            <w:bottom w:w="0" w:type="dxa"/>
            <w:right w:w="108" w:type="dxa"/>
          </w:tblCellMar>
        </w:tblPrEx>
        <w:trPr>
          <w:trHeight w:val="300" w:hRule="atLeast"/>
        </w:trPr>
        <w:tc>
          <w:tcPr>
            <w:tcW w:w="76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C6A3D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30103</w:t>
            </w:r>
          </w:p>
        </w:tc>
        <w:tc>
          <w:tcPr>
            <w:tcW w:w="154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89163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奖金</w:t>
            </w:r>
          </w:p>
        </w:tc>
        <w:tc>
          <w:tcPr>
            <w:tcW w:w="12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13A12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95.47</w:t>
            </w:r>
          </w:p>
        </w:tc>
        <w:tc>
          <w:tcPr>
            <w:tcW w:w="90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D1F7B1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30203</w:t>
            </w:r>
          </w:p>
        </w:tc>
        <w:tc>
          <w:tcPr>
            <w:tcW w:w="11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FACC5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咨询费</w:t>
            </w:r>
          </w:p>
        </w:tc>
        <w:tc>
          <w:tcPr>
            <w:tcW w:w="9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62B5AB">
            <w:pPr>
              <w:jc w:val="left"/>
              <w:rPr>
                <w:rFonts w:ascii="宋体" w:hAnsi="宋体" w:eastAsia="宋体" w:cs="宋体"/>
                <w:color w:val="000000"/>
                <w:sz w:val="22"/>
              </w:rPr>
            </w:pPr>
          </w:p>
        </w:tc>
        <w:tc>
          <w:tcPr>
            <w:tcW w:w="8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A7198D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w:t>
            </w:r>
          </w:p>
        </w:tc>
        <w:tc>
          <w:tcPr>
            <w:tcW w:w="16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7C6E5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资本性支出</w:t>
            </w:r>
          </w:p>
        </w:tc>
        <w:tc>
          <w:tcPr>
            <w:tcW w:w="9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623EBC">
            <w:pPr>
              <w:jc w:val="left"/>
              <w:rPr>
                <w:rFonts w:ascii="宋体" w:hAnsi="宋体" w:eastAsia="宋体" w:cs="宋体"/>
                <w:color w:val="000000"/>
                <w:sz w:val="22"/>
              </w:rPr>
            </w:pPr>
          </w:p>
        </w:tc>
      </w:tr>
      <w:tr w14:paraId="224B9425">
        <w:tblPrEx>
          <w:tblCellMar>
            <w:top w:w="0" w:type="dxa"/>
            <w:left w:w="108" w:type="dxa"/>
            <w:bottom w:w="0" w:type="dxa"/>
            <w:right w:w="108" w:type="dxa"/>
          </w:tblCellMar>
        </w:tblPrEx>
        <w:trPr>
          <w:trHeight w:val="300" w:hRule="atLeast"/>
        </w:trPr>
        <w:tc>
          <w:tcPr>
            <w:tcW w:w="76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D0FC0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30106</w:t>
            </w:r>
          </w:p>
        </w:tc>
        <w:tc>
          <w:tcPr>
            <w:tcW w:w="154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F1D75D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伙食补助费</w:t>
            </w:r>
          </w:p>
        </w:tc>
        <w:tc>
          <w:tcPr>
            <w:tcW w:w="12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AB6B57">
            <w:pPr>
              <w:jc w:val="left"/>
              <w:rPr>
                <w:rFonts w:ascii="宋体" w:hAnsi="宋体" w:eastAsia="宋体" w:cs="宋体"/>
                <w:color w:val="000000"/>
                <w:sz w:val="22"/>
              </w:rPr>
            </w:pPr>
          </w:p>
        </w:tc>
        <w:tc>
          <w:tcPr>
            <w:tcW w:w="90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592B9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30204</w:t>
            </w:r>
          </w:p>
        </w:tc>
        <w:tc>
          <w:tcPr>
            <w:tcW w:w="11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12AC8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手续费</w:t>
            </w:r>
          </w:p>
        </w:tc>
        <w:tc>
          <w:tcPr>
            <w:tcW w:w="9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B32BF9">
            <w:pPr>
              <w:jc w:val="left"/>
              <w:rPr>
                <w:rFonts w:ascii="宋体" w:hAnsi="宋体" w:eastAsia="宋体" w:cs="宋体"/>
                <w:color w:val="000000"/>
                <w:sz w:val="22"/>
              </w:rPr>
            </w:pPr>
          </w:p>
        </w:tc>
        <w:tc>
          <w:tcPr>
            <w:tcW w:w="8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F44A3C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31001</w:t>
            </w:r>
          </w:p>
        </w:tc>
        <w:tc>
          <w:tcPr>
            <w:tcW w:w="16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4858F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房屋建筑物购建</w:t>
            </w:r>
          </w:p>
        </w:tc>
        <w:tc>
          <w:tcPr>
            <w:tcW w:w="9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130558">
            <w:pPr>
              <w:jc w:val="left"/>
              <w:rPr>
                <w:rFonts w:ascii="宋体" w:hAnsi="宋体" w:eastAsia="宋体" w:cs="宋体"/>
                <w:color w:val="000000"/>
                <w:sz w:val="22"/>
              </w:rPr>
            </w:pPr>
          </w:p>
        </w:tc>
      </w:tr>
      <w:tr w14:paraId="6D0E267D">
        <w:tblPrEx>
          <w:tblCellMar>
            <w:top w:w="0" w:type="dxa"/>
            <w:left w:w="108" w:type="dxa"/>
            <w:bottom w:w="0" w:type="dxa"/>
            <w:right w:w="108" w:type="dxa"/>
          </w:tblCellMar>
        </w:tblPrEx>
        <w:trPr>
          <w:trHeight w:val="300" w:hRule="atLeast"/>
        </w:trPr>
        <w:tc>
          <w:tcPr>
            <w:tcW w:w="76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C7D42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30107</w:t>
            </w:r>
          </w:p>
        </w:tc>
        <w:tc>
          <w:tcPr>
            <w:tcW w:w="154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467C54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绩效工资</w:t>
            </w:r>
          </w:p>
        </w:tc>
        <w:tc>
          <w:tcPr>
            <w:tcW w:w="12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8F77B7">
            <w:pPr>
              <w:jc w:val="left"/>
              <w:rPr>
                <w:rFonts w:ascii="宋体" w:hAnsi="宋体" w:eastAsia="宋体" w:cs="宋体"/>
                <w:color w:val="000000"/>
                <w:sz w:val="22"/>
              </w:rPr>
            </w:pPr>
          </w:p>
        </w:tc>
        <w:tc>
          <w:tcPr>
            <w:tcW w:w="90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4DE13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30205</w:t>
            </w:r>
          </w:p>
        </w:tc>
        <w:tc>
          <w:tcPr>
            <w:tcW w:w="11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CC3BE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水费</w:t>
            </w:r>
          </w:p>
        </w:tc>
        <w:tc>
          <w:tcPr>
            <w:tcW w:w="9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A6F61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3.34</w:t>
            </w:r>
          </w:p>
        </w:tc>
        <w:tc>
          <w:tcPr>
            <w:tcW w:w="8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42053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31002</w:t>
            </w:r>
          </w:p>
        </w:tc>
        <w:tc>
          <w:tcPr>
            <w:tcW w:w="16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746594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办公设备购置</w:t>
            </w:r>
          </w:p>
        </w:tc>
        <w:tc>
          <w:tcPr>
            <w:tcW w:w="9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74CB05">
            <w:pPr>
              <w:jc w:val="left"/>
              <w:rPr>
                <w:rFonts w:ascii="宋体" w:hAnsi="宋体" w:eastAsia="宋体" w:cs="宋体"/>
                <w:color w:val="000000"/>
                <w:sz w:val="22"/>
              </w:rPr>
            </w:pPr>
          </w:p>
        </w:tc>
      </w:tr>
      <w:tr w14:paraId="42380B06">
        <w:tblPrEx>
          <w:tblCellMar>
            <w:top w:w="0" w:type="dxa"/>
            <w:left w:w="108" w:type="dxa"/>
            <w:bottom w:w="0" w:type="dxa"/>
            <w:right w:w="108" w:type="dxa"/>
          </w:tblCellMar>
        </w:tblPrEx>
        <w:trPr>
          <w:trHeight w:val="300" w:hRule="atLeast"/>
        </w:trPr>
        <w:tc>
          <w:tcPr>
            <w:tcW w:w="76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A0B94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30108</w:t>
            </w:r>
          </w:p>
        </w:tc>
        <w:tc>
          <w:tcPr>
            <w:tcW w:w="154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F8EA14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机关事业单位基本养老保险缴费</w:t>
            </w:r>
          </w:p>
        </w:tc>
        <w:tc>
          <w:tcPr>
            <w:tcW w:w="12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539C0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168.00</w:t>
            </w:r>
          </w:p>
        </w:tc>
        <w:tc>
          <w:tcPr>
            <w:tcW w:w="90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EC872D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30206</w:t>
            </w:r>
          </w:p>
        </w:tc>
        <w:tc>
          <w:tcPr>
            <w:tcW w:w="11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A38491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电费</w:t>
            </w:r>
          </w:p>
        </w:tc>
        <w:tc>
          <w:tcPr>
            <w:tcW w:w="9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1F479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22.73</w:t>
            </w:r>
          </w:p>
        </w:tc>
        <w:tc>
          <w:tcPr>
            <w:tcW w:w="8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38113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31003</w:t>
            </w:r>
          </w:p>
        </w:tc>
        <w:tc>
          <w:tcPr>
            <w:tcW w:w="16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BADEC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专用设备购置</w:t>
            </w:r>
          </w:p>
        </w:tc>
        <w:tc>
          <w:tcPr>
            <w:tcW w:w="9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F0AE9E">
            <w:pPr>
              <w:jc w:val="left"/>
              <w:rPr>
                <w:rFonts w:ascii="宋体" w:hAnsi="宋体" w:eastAsia="宋体" w:cs="宋体"/>
                <w:color w:val="000000"/>
                <w:sz w:val="22"/>
              </w:rPr>
            </w:pPr>
          </w:p>
        </w:tc>
      </w:tr>
      <w:tr w14:paraId="7D49D89E">
        <w:tblPrEx>
          <w:tblCellMar>
            <w:top w:w="0" w:type="dxa"/>
            <w:left w:w="108" w:type="dxa"/>
            <w:bottom w:w="0" w:type="dxa"/>
            <w:right w:w="108" w:type="dxa"/>
          </w:tblCellMar>
        </w:tblPrEx>
        <w:trPr>
          <w:trHeight w:val="300" w:hRule="atLeast"/>
        </w:trPr>
        <w:tc>
          <w:tcPr>
            <w:tcW w:w="76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E0EDC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30109</w:t>
            </w:r>
          </w:p>
        </w:tc>
        <w:tc>
          <w:tcPr>
            <w:tcW w:w="154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4239E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职业年金缴费</w:t>
            </w:r>
          </w:p>
        </w:tc>
        <w:tc>
          <w:tcPr>
            <w:tcW w:w="12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EA33D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84.00</w:t>
            </w:r>
          </w:p>
        </w:tc>
        <w:tc>
          <w:tcPr>
            <w:tcW w:w="90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FFD263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30207</w:t>
            </w:r>
          </w:p>
        </w:tc>
        <w:tc>
          <w:tcPr>
            <w:tcW w:w="11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FB0C5D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邮电费</w:t>
            </w:r>
          </w:p>
        </w:tc>
        <w:tc>
          <w:tcPr>
            <w:tcW w:w="9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B871C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2.29</w:t>
            </w:r>
          </w:p>
        </w:tc>
        <w:tc>
          <w:tcPr>
            <w:tcW w:w="8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6572B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31005</w:t>
            </w:r>
          </w:p>
        </w:tc>
        <w:tc>
          <w:tcPr>
            <w:tcW w:w="16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43802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基础设施建设</w:t>
            </w:r>
          </w:p>
        </w:tc>
        <w:tc>
          <w:tcPr>
            <w:tcW w:w="9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FF0EF3">
            <w:pPr>
              <w:jc w:val="left"/>
              <w:rPr>
                <w:rFonts w:ascii="宋体" w:hAnsi="宋体" w:eastAsia="宋体" w:cs="宋体"/>
                <w:color w:val="000000"/>
                <w:sz w:val="22"/>
              </w:rPr>
            </w:pPr>
          </w:p>
        </w:tc>
      </w:tr>
      <w:tr w14:paraId="548E30D8">
        <w:trPr>
          <w:trHeight w:val="300" w:hRule="atLeast"/>
        </w:trPr>
        <w:tc>
          <w:tcPr>
            <w:tcW w:w="76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301798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30110</w:t>
            </w:r>
          </w:p>
        </w:tc>
        <w:tc>
          <w:tcPr>
            <w:tcW w:w="154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B4B502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职工基本医疗保险缴费</w:t>
            </w:r>
          </w:p>
        </w:tc>
        <w:tc>
          <w:tcPr>
            <w:tcW w:w="12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AC4534">
            <w:pPr>
              <w:jc w:val="left"/>
              <w:rPr>
                <w:rFonts w:ascii="宋体" w:hAnsi="宋体" w:eastAsia="宋体" w:cs="宋体"/>
                <w:color w:val="000000"/>
                <w:sz w:val="22"/>
              </w:rPr>
            </w:pPr>
          </w:p>
        </w:tc>
        <w:tc>
          <w:tcPr>
            <w:tcW w:w="90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F81721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30208</w:t>
            </w:r>
          </w:p>
        </w:tc>
        <w:tc>
          <w:tcPr>
            <w:tcW w:w="11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C3678E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取暖费</w:t>
            </w:r>
          </w:p>
        </w:tc>
        <w:tc>
          <w:tcPr>
            <w:tcW w:w="9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726DCB">
            <w:pPr>
              <w:jc w:val="left"/>
              <w:rPr>
                <w:rFonts w:ascii="宋体" w:hAnsi="宋体" w:eastAsia="宋体" w:cs="宋体"/>
                <w:color w:val="000000"/>
                <w:sz w:val="22"/>
              </w:rPr>
            </w:pPr>
          </w:p>
        </w:tc>
        <w:tc>
          <w:tcPr>
            <w:tcW w:w="8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BD7C1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31006</w:t>
            </w:r>
          </w:p>
        </w:tc>
        <w:tc>
          <w:tcPr>
            <w:tcW w:w="16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2B8641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大型修缮</w:t>
            </w:r>
          </w:p>
        </w:tc>
        <w:tc>
          <w:tcPr>
            <w:tcW w:w="9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3360FD">
            <w:pPr>
              <w:jc w:val="left"/>
              <w:rPr>
                <w:rFonts w:ascii="宋体" w:hAnsi="宋体" w:eastAsia="宋体" w:cs="宋体"/>
                <w:color w:val="000000"/>
                <w:sz w:val="22"/>
              </w:rPr>
            </w:pPr>
          </w:p>
        </w:tc>
      </w:tr>
      <w:tr w14:paraId="3E533141">
        <w:tblPrEx>
          <w:tblCellMar>
            <w:top w:w="0" w:type="dxa"/>
            <w:left w:w="108" w:type="dxa"/>
            <w:bottom w:w="0" w:type="dxa"/>
            <w:right w:w="108" w:type="dxa"/>
          </w:tblCellMar>
        </w:tblPrEx>
        <w:trPr>
          <w:trHeight w:val="300" w:hRule="atLeast"/>
        </w:trPr>
        <w:tc>
          <w:tcPr>
            <w:tcW w:w="76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E9609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30111</w:t>
            </w:r>
          </w:p>
        </w:tc>
        <w:tc>
          <w:tcPr>
            <w:tcW w:w="154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7CBD53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公务员医疗补助缴费</w:t>
            </w:r>
          </w:p>
        </w:tc>
        <w:tc>
          <w:tcPr>
            <w:tcW w:w="12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DFB790">
            <w:pPr>
              <w:jc w:val="left"/>
              <w:rPr>
                <w:rFonts w:ascii="宋体" w:hAnsi="宋体" w:eastAsia="宋体" w:cs="宋体"/>
                <w:color w:val="000000"/>
                <w:sz w:val="22"/>
              </w:rPr>
            </w:pPr>
          </w:p>
        </w:tc>
        <w:tc>
          <w:tcPr>
            <w:tcW w:w="90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4B0E7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30209</w:t>
            </w:r>
          </w:p>
        </w:tc>
        <w:tc>
          <w:tcPr>
            <w:tcW w:w="11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4AA6E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物业管理费</w:t>
            </w:r>
          </w:p>
        </w:tc>
        <w:tc>
          <w:tcPr>
            <w:tcW w:w="9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00F6F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28.19</w:t>
            </w:r>
          </w:p>
        </w:tc>
        <w:tc>
          <w:tcPr>
            <w:tcW w:w="8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6CC7E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31007</w:t>
            </w:r>
          </w:p>
        </w:tc>
        <w:tc>
          <w:tcPr>
            <w:tcW w:w="16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FCFE28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信息网络及软件购置更新</w:t>
            </w:r>
          </w:p>
        </w:tc>
        <w:tc>
          <w:tcPr>
            <w:tcW w:w="9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91B49B">
            <w:pPr>
              <w:jc w:val="left"/>
              <w:rPr>
                <w:rFonts w:ascii="宋体" w:hAnsi="宋体" w:eastAsia="宋体" w:cs="宋体"/>
                <w:color w:val="000000"/>
                <w:sz w:val="22"/>
              </w:rPr>
            </w:pPr>
          </w:p>
        </w:tc>
      </w:tr>
      <w:tr w14:paraId="6A7094ED">
        <w:trPr>
          <w:trHeight w:val="300" w:hRule="atLeast"/>
        </w:trPr>
        <w:tc>
          <w:tcPr>
            <w:tcW w:w="76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159217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30112</w:t>
            </w:r>
          </w:p>
        </w:tc>
        <w:tc>
          <w:tcPr>
            <w:tcW w:w="154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4C722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其他社会保障缴费</w:t>
            </w:r>
          </w:p>
        </w:tc>
        <w:tc>
          <w:tcPr>
            <w:tcW w:w="12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1EB69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80.00</w:t>
            </w:r>
          </w:p>
        </w:tc>
        <w:tc>
          <w:tcPr>
            <w:tcW w:w="90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0C436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30211</w:t>
            </w:r>
          </w:p>
        </w:tc>
        <w:tc>
          <w:tcPr>
            <w:tcW w:w="11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B83802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差旅费</w:t>
            </w:r>
          </w:p>
        </w:tc>
        <w:tc>
          <w:tcPr>
            <w:tcW w:w="9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1FE6D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37.20</w:t>
            </w:r>
          </w:p>
        </w:tc>
        <w:tc>
          <w:tcPr>
            <w:tcW w:w="8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AFE93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31008</w:t>
            </w:r>
          </w:p>
        </w:tc>
        <w:tc>
          <w:tcPr>
            <w:tcW w:w="16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07D9F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物资储备</w:t>
            </w:r>
          </w:p>
        </w:tc>
        <w:tc>
          <w:tcPr>
            <w:tcW w:w="9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5589B5">
            <w:pPr>
              <w:jc w:val="left"/>
              <w:rPr>
                <w:rFonts w:ascii="宋体" w:hAnsi="宋体" w:eastAsia="宋体" w:cs="宋体"/>
                <w:color w:val="000000"/>
                <w:sz w:val="22"/>
              </w:rPr>
            </w:pPr>
          </w:p>
        </w:tc>
      </w:tr>
      <w:tr w14:paraId="1BBF7CB2">
        <w:tblPrEx>
          <w:tblCellMar>
            <w:top w:w="0" w:type="dxa"/>
            <w:left w:w="108" w:type="dxa"/>
            <w:bottom w:w="0" w:type="dxa"/>
            <w:right w:w="108" w:type="dxa"/>
          </w:tblCellMar>
        </w:tblPrEx>
        <w:trPr>
          <w:trHeight w:val="300" w:hRule="atLeast"/>
        </w:trPr>
        <w:tc>
          <w:tcPr>
            <w:tcW w:w="76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0CB23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30113</w:t>
            </w:r>
          </w:p>
        </w:tc>
        <w:tc>
          <w:tcPr>
            <w:tcW w:w="154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24656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住房公积金</w:t>
            </w:r>
          </w:p>
        </w:tc>
        <w:tc>
          <w:tcPr>
            <w:tcW w:w="12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A6798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108.00</w:t>
            </w:r>
          </w:p>
        </w:tc>
        <w:tc>
          <w:tcPr>
            <w:tcW w:w="90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1EABDF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30212</w:t>
            </w:r>
          </w:p>
        </w:tc>
        <w:tc>
          <w:tcPr>
            <w:tcW w:w="11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4C3D05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因公出国（境）费用</w:t>
            </w:r>
          </w:p>
        </w:tc>
        <w:tc>
          <w:tcPr>
            <w:tcW w:w="9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2C0D47">
            <w:pPr>
              <w:jc w:val="left"/>
              <w:rPr>
                <w:rFonts w:ascii="宋体" w:hAnsi="宋体" w:eastAsia="宋体" w:cs="宋体"/>
                <w:color w:val="000000"/>
                <w:sz w:val="22"/>
              </w:rPr>
            </w:pPr>
          </w:p>
        </w:tc>
        <w:tc>
          <w:tcPr>
            <w:tcW w:w="8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362D7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31009</w:t>
            </w:r>
          </w:p>
        </w:tc>
        <w:tc>
          <w:tcPr>
            <w:tcW w:w="16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DC2D0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土地补偿</w:t>
            </w:r>
          </w:p>
        </w:tc>
        <w:tc>
          <w:tcPr>
            <w:tcW w:w="9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0A8295">
            <w:pPr>
              <w:jc w:val="left"/>
              <w:rPr>
                <w:rFonts w:ascii="宋体" w:hAnsi="宋体" w:eastAsia="宋体" w:cs="宋体"/>
                <w:color w:val="000000"/>
                <w:sz w:val="22"/>
              </w:rPr>
            </w:pPr>
          </w:p>
        </w:tc>
      </w:tr>
      <w:tr w14:paraId="597D9854">
        <w:tblPrEx>
          <w:tblCellMar>
            <w:top w:w="0" w:type="dxa"/>
            <w:left w:w="108" w:type="dxa"/>
            <w:bottom w:w="0" w:type="dxa"/>
            <w:right w:w="108" w:type="dxa"/>
          </w:tblCellMar>
        </w:tblPrEx>
        <w:trPr>
          <w:trHeight w:val="300" w:hRule="atLeast"/>
        </w:trPr>
        <w:tc>
          <w:tcPr>
            <w:tcW w:w="76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E5391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30114</w:t>
            </w:r>
          </w:p>
        </w:tc>
        <w:tc>
          <w:tcPr>
            <w:tcW w:w="154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10680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医疗费</w:t>
            </w:r>
          </w:p>
        </w:tc>
        <w:tc>
          <w:tcPr>
            <w:tcW w:w="12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A1B091">
            <w:pPr>
              <w:jc w:val="left"/>
              <w:rPr>
                <w:rFonts w:ascii="宋体" w:hAnsi="宋体" w:eastAsia="宋体" w:cs="宋体"/>
                <w:color w:val="000000"/>
                <w:sz w:val="22"/>
              </w:rPr>
            </w:pPr>
          </w:p>
        </w:tc>
        <w:tc>
          <w:tcPr>
            <w:tcW w:w="90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A20FF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30213</w:t>
            </w:r>
          </w:p>
        </w:tc>
        <w:tc>
          <w:tcPr>
            <w:tcW w:w="11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C087C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维修（护）费</w:t>
            </w:r>
          </w:p>
        </w:tc>
        <w:tc>
          <w:tcPr>
            <w:tcW w:w="9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116EC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10.00</w:t>
            </w:r>
          </w:p>
        </w:tc>
        <w:tc>
          <w:tcPr>
            <w:tcW w:w="8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2EA82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31010</w:t>
            </w:r>
          </w:p>
        </w:tc>
        <w:tc>
          <w:tcPr>
            <w:tcW w:w="16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1DACB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安置补助</w:t>
            </w:r>
          </w:p>
        </w:tc>
        <w:tc>
          <w:tcPr>
            <w:tcW w:w="9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9BF984">
            <w:pPr>
              <w:jc w:val="left"/>
              <w:rPr>
                <w:rFonts w:ascii="宋体" w:hAnsi="宋体" w:eastAsia="宋体" w:cs="宋体"/>
                <w:color w:val="000000"/>
                <w:sz w:val="22"/>
              </w:rPr>
            </w:pPr>
          </w:p>
        </w:tc>
      </w:tr>
      <w:tr w14:paraId="2B8F1304">
        <w:tblPrEx>
          <w:tblCellMar>
            <w:top w:w="0" w:type="dxa"/>
            <w:left w:w="108" w:type="dxa"/>
            <w:bottom w:w="0" w:type="dxa"/>
            <w:right w:w="108" w:type="dxa"/>
          </w:tblCellMar>
        </w:tblPrEx>
        <w:trPr>
          <w:trHeight w:val="300" w:hRule="atLeast"/>
        </w:trPr>
        <w:tc>
          <w:tcPr>
            <w:tcW w:w="76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F159A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30199</w:t>
            </w:r>
          </w:p>
        </w:tc>
        <w:tc>
          <w:tcPr>
            <w:tcW w:w="154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E2AA68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其他工资福利支出</w:t>
            </w:r>
          </w:p>
        </w:tc>
        <w:tc>
          <w:tcPr>
            <w:tcW w:w="12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83971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55.00</w:t>
            </w:r>
          </w:p>
        </w:tc>
        <w:tc>
          <w:tcPr>
            <w:tcW w:w="90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40390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30214</w:t>
            </w:r>
          </w:p>
        </w:tc>
        <w:tc>
          <w:tcPr>
            <w:tcW w:w="11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C60DED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租赁费</w:t>
            </w:r>
          </w:p>
        </w:tc>
        <w:tc>
          <w:tcPr>
            <w:tcW w:w="9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8F127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0.84</w:t>
            </w:r>
          </w:p>
        </w:tc>
        <w:tc>
          <w:tcPr>
            <w:tcW w:w="8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41616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31011</w:t>
            </w:r>
          </w:p>
        </w:tc>
        <w:tc>
          <w:tcPr>
            <w:tcW w:w="16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FB2AEA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地上附着物和青苗补偿</w:t>
            </w:r>
          </w:p>
        </w:tc>
        <w:tc>
          <w:tcPr>
            <w:tcW w:w="9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AAD401">
            <w:pPr>
              <w:jc w:val="left"/>
              <w:rPr>
                <w:rFonts w:ascii="宋体" w:hAnsi="宋体" w:eastAsia="宋体" w:cs="宋体"/>
                <w:color w:val="000000"/>
                <w:sz w:val="22"/>
              </w:rPr>
            </w:pPr>
          </w:p>
        </w:tc>
      </w:tr>
      <w:tr w14:paraId="3EBAA75F">
        <w:trPr>
          <w:trHeight w:val="300" w:hRule="atLeast"/>
        </w:trPr>
        <w:tc>
          <w:tcPr>
            <w:tcW w:w="76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04C5B2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w:t>
            </w:r>
          </w:p>
        </w:tc>
        <w:tc>
          <w:tcPr>
            <w:tcW w:w="154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07C28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对个人和家庭的补助</w:t>
            </w:r>
          </w:p>
        </w:tc>
        <w:tc>
          <w:tcPr>
            <w:tcW w:w="12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43FCB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55.00</w:t>
            </w:r>
          </w:p>
        </w:tc>
        <w:tc>
          <w:tcPr>
            <w:tcW w:w="90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DA788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30215</w:t>
            </w:r>
          </w:p>
        </w:tc>
        <w:tc>
          <w:tcPr>
            <w:tcW w:w="11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B5EC92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会议费</w:t>
            </w:r>
          </w:p>
        </w:tc>
        <w:tc>
          <w:tcPr>
            <w:tcW w:w="9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1DD48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1.00</w:t>
            </w:r>
          </w:p>
        </w:tc>
        <w:tc>
          <w:tcPr>
            <w:tcW w:w="8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0460E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31012</w:t>
            </w:r>
          </w:p>
        </w:tc>
        <w:tc>
          <w:tcPr>
            <w:tcW w:w="16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46A8A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拆迁补偿</w:t>
            </w:r>
          </w:p>
        </w:tc>
        <w:tc>
          <w:tcPr>
            <w:tcW w:w="9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325671">
            <w:pPr>
              <w:jc w:val="left"/>
              <w:rPr>
                <w:rFonts w:ascii="宋体" w:hAnsi="宋体" w:eastAsia="宋体" w:cs="宋体"/>
                <w:color w:val="000000"/>
                <w:sz w:val="22"/>
              </w:rPr>
            </w:pPr>
          </w:p>
        </w:tc>
      </w:tr>
      <w:tr w14:paraId="0BEFFC65">
        <w:tblPrEx>
          <w:tblCellMar>
            <w:top w:w="0" w:type="dxa"/>
            <w:left w:w="108" w:type="dxa"/>
            <w:bottom w:w="0" w:type="dxa"/>
            <w:right w:w="108" w:type="dxa"/>
          </w:tblCellMar>
        </w:tblPrEx>
        <w:trPr>
          <w:trHeight w:val="300" w:hRule="atLeast"/>
        </w:trPr>
        <w:tc>
          <w:tcPr>
            <w:tcW w:w="76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F7F6A3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30301</w:t>
            </w:r>
          </w:p>
        </w:tc>
        <w:tc>
          <w:tcPr>
            <w:tcW w:w="154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0899A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离休费</w:t>
            </w:r>
          </w:p>
        </w:tc>
        <w:tc>
          <w:tcPr>
            <w:tcW w:w="12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A1FA24">
            <w:pPr>
              <w:jc w:val="left"/>
              <w:rPr>
                <w:rFonts w:ascii="宋体" w:hAnsi="宋体" w:eastAsia="宋体" w:cs="宋体"/>
                <w:color w:val="000000"/>
                <w:sz w:val="22"/>
              </w:rPr>
            </w:pPr>
          </w:p>
        </w:tc>
        <w:tc>
          <w:tcPr>
            <w:tcW w:w="90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2FE4F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30216</w:t>
            </w:r>
          </w:p>
        </w:tc>
        <w:tc>
          <w:tcPr>
            <w:tcW w:w="11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94CC8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培训费</w:t>
            </w:r>
          </w:p>
        </w:tc>
        <w:tc>
          <w:tcPr>
            <w:tcW w:w="9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1B47F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1.00</w:t>
            </w:r>
          </w:p>
        </w:tc>
        <w:tc>
          <w:tcPr>
            <w:tcW w:w="8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4AB7E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31013</w:t>
            </w:r>
          </w:p>
        </w:tc>
        <w:tc>
          <w:tcPr>
            <w:tcW w:w="16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8FF791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公务用车购置</w:t>
            </w:r>
          </w:p>
        </w:tc>
        <w:tc>
          <w:tcPr>
            <w:tcW w:w="9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B31578">
            <w:pPr>
              <w:jc w:val="left"/>
              <w:rPr>
                <w:rFonts w:ascii="宋体" w:hAnsi="宋体" w:eastAsia="宋体" w:cs="宋体"/>
                <w:color w:val="000000"/>
                <w:sz w:val="22"/>
              </w:rPr>
            </w:pPr>
          </w:p>
        </w:tc>
      </w:tr>
      <w:tr w14:paraId="469A08B0">
        <w:tblPrEx>
          <w:tblCellMar>
            <w:top w:w="0" w:type="dxa"/>
            <w:left w:w="108" w:type="dxa"/>
            <w:bottom w:w="0" w:type="dxa"/>
            <w:right w:w="108" w:type="dxa"/>
          </w:tblCellMar>
        </w:tblPrEx>
        <w:trPr>
          <w:trHeight w:val="300" w:hRule="atLeast"/>
        </w:trPr>
        <w:tc>
          <w:tcPr>
            <w:tcW w:w="76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C374D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30302</w:t>
            </w:r>
          </w:p>
        </w:tc>
        <w:tc>
          <w:tcPr>
            <w:tcW w:w="154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B131E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退休费</w:t>
            </w:r>
          </w:p>
        </w:tc>
        <w:tc>
          <w:tcPr>
            <w:tcW w:w="12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BB95D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55.00</w:t>
            </w:r>
          </w:p>
        </w:tc>
        <w:tc>
          <w:tcPr>
            <w:tcW w:w="90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59882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30217</w:t>
            </w:r>
          </w:p>
        </w:tc>
        <w:tc>
          <w:tcPr>
            <w:tcW w:w="11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E3491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公务接待费</w:t>
            </w:r>
          </w:p>
        </w:tc>
        <w:tc>
          <w:tcPr>
            <w:tcW w:w="9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B634F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4.37</w:t>
            </w:r>
          </w:p>
        </w:tc>
        <w:tc>
          <w:tcPr>
            <w:tcW w:w="8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D66DE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31019</w:t>
            </w:r>
          </w:p>
        </w:tc>
        <w:tc>
          <w:tcPr>
            <w:tcW w:w="16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038279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其他交通工具购置</w:t>
            </w:r>
          </w:p>
        </w:tc>
        <w:tc>
          <w:tcPr>
            <w:tcW w:w="9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67F4AF">
            <w:pPr>
              <w:jc w:val="left"/>
              <w:rPr>
                <w:rFonts w:ascii="宋体" w:hAnsi="宋体" w:eastAsia="宋体" w:cs="宋体"/>
                <w:color w:val="000000"/>
                <w:sz w:val="22"/>
              </w:rPr>
            </w:pPr>
          </w:p>
        </w:tc>
      </w:tr>
      <w:tr w14:paraId="463B8500">
        <w:tblPrEx>
          <w:tblCellMar>
            <w:top w:w="0" w:type="dxa"/>
            <w:left w:w="108" w:type="dxa"/>
            <w:bottom w:w="0" w:type="dxa"/>
            <w:right w:w="108" w:type="dxa"/>
          </w:tblCellMar>
        </w:tblPrEx>
        <w:trPr>
          <w:trHeight w:val="300" w:hRule="atLeast"/>
        </w:trPr>
        <w:tc>
          <w:tcPr>
            <w:tcW w:w="76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DF0A1A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30303</w:t>
            </w:r>
          </w:p>
        </w:tc>
        <w:tc>
          <w:tcPr>
            <w:tcW w:w="154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D272D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退职（役）费</w:t>
            </w:r>
          </w:p>
        </w:tc>
        <w:tc>
          <w:tcPr>
            <w:tcW w:w="12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7D4D68">
            <w:pPr>
              <w:jc w:val="left"/>
              <w:rPr>
                <w:rFonts w:ascii="宋体" w:hAnsi="宋体" w:eastAsia="宋体" w:cs="宋体"/>
                <w:color w:val="000000"/>
                <w:sz w:val="22"/>
              </w:rPr>
            </w:pPr>
          </w:p>
        </w:tc>
        <w:tc>
          <w:tcPr>
            <w:tcW w:w="90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AA014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30218</w:t>
            </w:r>
          </w:p>
        </w:tc>
        <w:tc>
          <w:tcPr>
            <w:tcW w:w="11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BE57C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专用材料费</w:t>
            </w:r>
          </w:p>
        </w:tc>
        <w:tc>
          <w:tcPr>
            <w:tcW w:w="9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C8249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10.00</w:t>
            </w:r>
          </w:p>
        </w:tc>
        <w:tc>
          <w:tcPr>
            <w:tcW w:w="8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D5AB97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31021</w:t>
            </w:r>
          </w:p>
        </w:tc>
        <w:tc>
          <w:tcPr>
            <w:tcW w:w="16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243C8F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文物和陈列品购置</w:t>
            </w:r>
          </w:p>
        </w:tc>
        <w:tc>
          <w:tcPr>
            <w:tcW w:w="9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9C5352">
            <w:pPr>
              <w:jc w:val="left"/>
              <w:rPr>
                <w:rFonts w:ascii="宋体" w:hAnsi="宋体" w:eastAsia="宋体" w:cs="宋体"/>
                <w:color w:val="000000"/>
                <w:sz w:val="22"/>
              </w:rPr>
            </w:pPr>
          </w:p>
        </w:tc>
      </w:tr>
      <w:tr w14:paraId="775E888D">
        <w:trPr>
          <w:trHeight w:val="300" w:hRule="atLeast"/>
        </w:trPr>
        <w:tc>
          <w:tcPr>
            <w:tcW w:w="76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6739C1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30304</w:t>
            </w:r>
          </w:p>
        </w:tc>
        <w:tc>
          <w:tcPr>
            <w:tcW w:w="154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ADFD4F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抚恤金</w:t>
            </w:r>
          </w:p>
        </w:tc>
        <w:tc>
          <w:tcPr>
            <w:tcW w:w="12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88DFFC">
            <w:pPr>
              <w:jc w:val="left"/>
              <w:rPr>
                <w:rFonts w:ascii="宋体" w:hAnsi="宋体" w:eastAsia="宋体" w:cs="宋体"/>
                <w:color w:val="000000"/>
                <w:sz w:val="22"/>
              </w:rPr>
            </w:pPr>
          </w:p>
        </w:tc>
        <w:tc>
          <w:tcPr>
            <w:tcW w:w="90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0004FC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30224</w:t>
            </w:r>
          </w:p>
        </w:tc>
        <w:tc>
          <w:tcPr>
            <w:tcW w:w="11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D8001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被装购置费</w:t>
            </w:r>
          </w:p>
        </w:tc>
        <w:tc>
          <w:tcPr>
            <w:tcW w:w="9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7877AA">
            <w:pPr>
              <w:jc w:val="left"/>
              <w:rPr>
                <w:rFonts w:ascii="宋体" w:hAnsi="宋体" w:eastAsia="宋体" w:cs="宋体"/>
                <w:color w:val="000000"/>
                <w:sz w:val="22"/>
              </w:rPr>
            </w:pPr>
          </w:p>
        </w:tc>
        <w:tc>
          <w:tcPr>
            <w:tcW w:w="8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2C6AE5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31022</w:t>
            </w:r>
          </w:p>
        </w:tc>
        <w:tc>
          <w:tcPr>
            <w:tcW w:w="16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FD37D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无形资产购置</w:t>
            </w:r>
          </w:p>
        </w:tc>
        <w:tc>
          <w:tcPr>
            <w:tcW w:w="9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E7D5C3">
            <w:pPr>
              <w:jc w:val="left"/>
              <w:rPr>
                <w:rFonts w:ascii="宋体" w:hAnsi="宋体" w:eastAsia="宋体" w:cs="宋体"/>
                <w:color w:val="000000"/>
                <w:sz w:val="22"/>
              </w:rPr>
            </w:pPr>
          </w:p>
        </w:tc>
      </w:tr>
      <w:tr w14:paraId="5DCE8510">
        <w:tblPrEx>
          <w:tblCellMar>
            <w:top w:w="0" w:type="dxa"/>
            <w:left w:w="108" w:type="dxa"/>
            <w:bottom w:w="0" w:type="dxa"/>
            <w:right w:w="108" w:type="dxa"/>
          </w:tblCellMar>
        </w:tblPrEx>
        <w:trPr>
          <w:trHeight w:val="300" w:hRule="atLeast"/>
        </w:trPr>
        <w:tc>
          <w:tcPr>
            <w:tcW w:w="76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48A98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30305</w:t>
            </w:r>
          </w:p>
        </w:tc>
        <w:tc>
          <w:tcPr>
            <w:tcW w:w="154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57516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生活补助</w:t>
            </w:r>
          </w:p>
        </w:tc>
        <w:tc>
          <w:tcPr>
            <w:tcW w:w="12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9A4770">
            <w:pPr>
              <w:jc w:val="left"/>
              <w:rPr>
                <w:rFonts w:ascii="宋体" w:hAnsi="宋体" w:eastAsia="宋体" w:cs="宋体"/>
                <w:color w:val="000000"/>
                <w:sz w:val="22"/>
              </w:rPr>
            </w:pPr>
          </w:p>
        </w:tc>
        <w:tc>
          <w:tcPr>
            <w:tcW w:w="90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FEBF1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30225</w:t>
            </w:r>
          </w:p>
        </w:tc>
        <w:tc>
          <w:tcPr>
            <w:tcW w:w="11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26897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专用燃料费</w:t>
            </w:r>
          </w:p>
        </w:tc>
        <w:tc>
          <w:tcPr>
            <w:tcW w:w="9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55E1A6">
            <w:pPr>
              <w:jc w:val="left"/>
              <w:rPr>
                <w:rFonts w:ascii="宋体" w:hAnsi="宋体" w:eastAsia="宋体" w:cs="宋体"/>
                <w:color w:val="000000"/>
                <w:sz w:val="22"/>
              </w:rPr>
            </w:pPr>
          </w:p>
        </w:tc>
        <w:tc>
          <w:tcPr>
            <w:tcW w:w="8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E88A77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31099</w:t>
            </w:r>
          </w:p>
        </w:tc>
        <w:tc>
          <w:tcPr>
            <w:tcW w:w="16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E5ACD4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其他资本性支出</w:t>
            </w:r>
          </w:p>
        </w:tc>
        <w:tc>
          <w:tcPr>
            <w:tcW w:w="9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3A4075">
            <w:pPr>
              <w:jc w:val="left"/>
              <w:rPr>
                <w:rFonts w:ascii="宋体" w:hAnsi="宋体" w:eastAsia="宋体" w:cs="宋体"/>
                <w:color w:val="000000"/>
                <w:sz w:val="22"/>
              </w:rPr>
            </w:pPr>
          </w:p>
        </w:tc>
      </w:tr>
      <w:tr w14:paraId="42E9549E">
        <w:tblPrEx>
          <w:tblCellMar>
            <w:top w:w="0" w:type="dxa"/>
            <w:left w:w="108" w:type="dxa"/>
            <w:bottom w:w="0" w:type="dxa"/>
            <w:right w:w="108" w:type="dxa"/>
          </w:tblCellMar>
        </w:tblPrEx>
        <w:trPr>
          <w:trHeight w:val="300" w:hRule="atLeast"/>
        </w:trPr>
        <w:tc>
          <w:tcPr>
            <w:tcW w:w="76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ED4358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30306</w:t>
            </w:r>
          </w:p>
        </w:tc>
        <w:tc>
          <w:tcPr>
            <w:tcW w:w="154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F2063D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救济费</w:t>
            </w:r>
          </w:p>
        </w:tc>
        <w:tc>
          <w:tcPr>
            <w:tcW w:w="12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4876C7">
            <w:pPr>
              <w:jc w:val="left"/>
              <w:rPr>
                <w:rFonts w:ascii="宋体" w:hAnsi="宋体" w:eastAsia="宋体" w:cs="宋体"/>
                <w:color w:val="000000"/>
                <w:sz w:val="22"/>
              </w:rPr>
            </w:pPr>
          </w:p>
        </w:tc>
        <w:tc>
          <w:tcPr>
            <w:tcW w:w="90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5817F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30226</w:t>
            </w:r>
          </w:p>
        </w:tc>
        <w:tc>
          <w:tcPr>
            <w:tcW w:w="11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8C2520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劳务费</w:t>
            </w:r>
          </w:p>
        </w:tc>
        <w:tc>
          <w:tcPr>
            <w:tcW w:w="9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0D635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7.43</w:t>
            </w:r>
          </w:p>
        </w:tc>
        <w:tc>
          <w:tcPr>
            <w:tcW w:w="8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7E98D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w:t>
            </w:r>
          </w:p>
        </w:tc>
        <w:tc>
          <w:tcPr>
            <w:tcW w:w="16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6DBC6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其他支出</w:t>
            </w:r>
          </w:p>
        </w:tc>
        <w:tc>
          <w:tcPr>
            <w:tcW w:w="9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9413EB">
            <w:pPr>
              <w:jc w:val="left"/>
              <w:rPr>
                <w:rFonts w:ascii="宋体" w:hAnsi="宋体" w:eastAsia="宋体" w:cs="宋体"/>
                <w:color w:val="000000"/>
                <w:sz w:val="22"/>
              </w:rPr>
            </w:pPr>
          </w:p>
        </w:tc>
      </w:tr>
      <w:tr w14:paraId="56526400">
        <w:tblPrEx>
          <w:tblCellMar>
            <w:top w:w="0" w:type="dxa"/>
            <w:left w:w="108" w:type="dxa"/>
            <w:bottom w:w="0" w:type="dxa"/>
            <w:right w:w="108" w:type="dxa"/>
          </w:tblCellMar>
        </w:tblPrEx>
        <w:trPr>
          <w:trHeight w:val="300" w:hRule="atLeast"/>
        </w:trPr>
        <w:tc>
          <w:tcPr>
            <w:tcW w:w="76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27A84D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30307</w:t>
            </w:r>
          </w:p>
        </w:tc>
        <w:tc>
          <w:tcPr>
            <w:tcW w:w="154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531322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医疗费补助</w:t>
            </w:r>
          </w:p>
        </w:tc>
        <w:tc>
          <w:tcPr>
            <w:tcW w:w="12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17A9A6">
            <w:pPr>
              <w:jc w:val="left"/>
              <w:rPr>
                <w:rFonts w:ascii="宋体" w:hAnsi="宋体" w:eastAsia="宋体" w:cs="宋体"/>
                <w:color w:val="000000"/>
                <w:sz w:val="22"/>
              </w:rPr>
            </w:pPr>
          </w:p>
        </w:tc>
        <w:tc>
          <w:tcPr>
            <w:tcW w:w="90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48C2C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30227</w:t>
            </w:r>
          </w:p>
        </w:tc>
        <w:tc>
          <w:tcPr>
            <w:tcW w:w="11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8ED28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委托业务费</w:t>
            </w:r>
          </w:p>
        </w:tc>
        <w:tc>
          <w:tcPr>
            <w:tcW w:w="9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6EA26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7.57</w:t>
            </w:r>
          </w:p>
        </w:tc>
        <w:tc>
          <w:tcPr>
            <w:tcW w:w="8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84494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39907</w:t>
            </w:r>
          </w:p>
        </w:tc>
        <w:tc>
          <w:tcPr>
            <w:tcW w:w="16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3B703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国家赔偿费用支出</w:t>
            </w:r>
          </w:p>
        </w:tc>
        <w:tc>
          <w:tcPr>
            <w:tcW w:w="9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D749B9">
            <w:pPr>
              <w:jc w:val="left"/>
              <w:rPr>
                <w:rFonts w:ascii="宋体" w:hAnsi="宋体" w:eastAsia="宋体" w:cs="宋体"/>
                <w:color w:val="000000"/>
                <w:sz w:val="22"/>
              </w:rPr>
            </w:pPr>
          </w:p>
        </w:tc>
      </w:tr>
      <w:tr w14:paraId="7935EBD3">
        <w:tblPrEx>
          <w:tblCellMar>
            <w:top w:w="0" w:type="dxa"/>
            <w:left w:w="108" w:type="dxa"/>
            <w:bottom w:w="0" w:type="dxa"/>
            <w:right w:w="108" w:type="dxa"/>
          </w:tblCellMar>
        </w:tblPrEx>
        <w:trPr>
          <w:trHeight w:val="300" w:hRule="atLeast"/>
        </w:trPr>
        <w:tc>
          <w:tcPr>
            <w:tcW w:w="76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FA629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30308</w:t>
            </w:r>
          </w:p>
        </w:tc>
        <w:tc>
          <w:tcPr>
            <w:tcW w:w="154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898E2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助学金</w:t>
            </w:r>
          </w:p>
        </w:tc>
        <w:tc>
          <w:tcPr>
            <w:tcW w:w="12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EA4369">
            <w:pPr>
              <w:jc w:val="left"/>
              <w:rPr>
                <w:rFonts w:ascii="宋体" w:hAnsi="宋体" w:eastAsia="宋体" w:cs="宋体"/>
                <w:color w:val="000000"/>
                <w:sz w:val="22"/>
              </w:rPr>
            </w:pPr>
          </w:p>
        </w:tc>
        <w:tc>
          <w:tcPr>
            <w:tcW w:w="90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03F14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30228</w:t>
            </w:r>
          </w:p>
        </w:tc>
        <w:tc>
          <w:tcPr>
            <w:tcW w:w="11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DBE38A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工会经费</w:t>
            </w:r>
          </w:p>
        </w:tc>
        <w:tc>
          <w:tcPr>
            <w:tcW w:w="9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F8A14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26.84</w:t>
            </w:r>
          </w:p>
        </w:tc>
        <w:tc>
          <w:tcPr>
            <w:tcW w:w="8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209EE4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39908</w:t>
            </w:r>
          </w:p>
        </w:tc>
        <w:tc>
          <w:tcPr>
            <w:tcW w:w="16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DFA4F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对民间非营利组织和群众性自治组织补贴</w:t>
            </w:r>
          </w:p>
        </w:tc>
        <w:tc>
          <w:tcPr>
            <w:tcW w:w="9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97F953">
            <w:pPr>
              <w:jc w:val="left"/>
              <w:rPr>
                <w:rFonts w:ascii="宋体" w:hAnsi="宋体" w:eastAsia="宋体" w:cs="宋体"/>
                <w:color w:val="000000"/>
                <w:sz w:val="22"/>
              </w:rPr>
            </w:pPr>
          </w:p>
        </w:tc>
      </w:tr>
      <w:tr w14:paraId="2BFDD302">
        <w:tblPrEx>
          <w:tblCellMar>
            <w:top w:w="0" w:type="dxa"/>
            <w:left w:w="108" w:type="dxa"/>
            <w:bottom w:w="0" w:type="dxa"/>
            <w:right w:w="108" w:type="dxa"/>
          </w:tblCellMar>
        </w:tblPrEx>
        <w:trPr>
          <w:trHeight w:val="300" w:hRule="atLeast"/>
        </w:trPr>
        <w:tc>
          <w:tcPr>
            <w:tcW w:w="76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A53F2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30309</w:t>
            </w:r>
          </w:p>
        </w:tc>
        <w:tc>
          <w:tcPr>
            <w:tcW w:w="154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129A4E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奖励金</w:t>
            </w:r>
          </w:p>
        </w:tc>
        <w:tc>
          <w:tcPr>
            <w:tcW w:w="12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3BF88F">
            <w:pPr>
              <w:jc w:val="left"/>
              <w:rPr>
                <w:rFonts w:ascii="宋体" w:hAnsi="宋体" w:eastAsia="宋体" w:cs="宋体"/>
                <w:color w:val="000000"/>
                <w:sz w:val="22"/>
              </w:rPr>
            </w:pPr>
          </w:p>
        </w:tc>
        <w:tc>
          <w:tcPr>
            <w:tcW w:w="90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1CA97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30229</w:t>
            </w:r>
          </w:p>
        </w:tc>
        <w:tc>
          <w:tcPr>
            <w:tcW w:w="11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17025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福利费</w:t>
            </w:r>
          </w:p>
        </w:tc>
        <w:tc>
          <w:tcPr>
            <w:tcW w:w="9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25B3E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20.56</w:t>
            </w:r>
          </w:p>
        </w:tc>
        <w:tc>
          <w:tcPr>
            <w:tcW w:w="8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77CA9A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39909</w:t>
            </w:r>
          </w:p>
        </w:tc>
        <w:tc>
          <w:tcPr>
            <w:tcW w:w="16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D95403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经常性赠与</w:t>
            </w:r>
          </w:p>
        </w:tc>
        <w:tc>
          <w:tcPr>
            <w:tcW w:w="9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F534D3">
            <w:pPr>
              <w:jc w:val="left"/>
              <w:rPr>
                <w:rFonts w:ascii="宋体" w:hAnsi="宋体" w:eastAsia="宋体" w:cs="宋体"/>
                <w:color w:val="000000"/>
                <w:sz w:val="22"/>
              </w:rPr>
            </w:pPr>
          </w:p>
        </w:tc>
      </w:tr>
      <w:tr w14:paraId="47024F5B">
        <w:tblPrEx>
          <w:tblCellMar>
            <w:top w:w="0" w:type="dxa"/>
            <w:left w:w="108" w:type="dxa"/>
            <w:bottom w:w="0" w:type="dxa"/>
            <w:right w:w="108" w:type="dxa"/>
          </w:tblCellMar>
        </w:tblPrEx>
        <w:trPr>
          <w:trHeight w:val="300" w:hRule="atLeast"/>
        </w:trPr>
        <w:tc>
          <w:tcPr>
            <w:tcW w:w="76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DF196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30310</w:t>
            </w:r>
          </w:p>
        </w:tc>
        <w:tc>
          <w:tcPr>
            <w:tcW w:w="154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5C7F6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个人农业生产补贴</w:t>
            </w:r>
          </w:p>
        </w:tc>
        <w:tc>
          <w:tcPr>
            <w:tcW w:w="12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26C345">
            <w:pPr>
              <w:jc w:val="left"/>
              <w:rPr>
                <w:rFonts w:ascii="宋体" w:hAnsi="宋体" w:eastAsia="宋体" w:cs="宋体"/>
                <w:color w:val="000000"/>
                <w:sz w:val="22"/>
              </w:rPr>
            </w:pPr>
          </w:p>
        </w:tc>
        <w:tc>
          <w:tcPr>
            <w:tcW w:w="90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82DDE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30231</w:t>
            </w:r>
          </w:p>
        </w:tc>
        <w:tc>
          <w:tcPr>
            <w:tcW w:w="11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EF220E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公务用车运行维护费</w:t>
            </w:r>
          </w:p>
        </w:tc>
        <w:tc>
          <w:tcPr>
            <w:tcW w:w="9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F39D9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26.22</w:t>
            </w:r>
          </w:p>
        </w:tc>
        <w:tc>
          <w:tcPr>
            <w:tcW w:w="8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FDDD5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39910</w:t>
            </w:r>
          </w:p>
        </w:tc>
        <w:tc>
          <w:tcPr>
            <w:tcW w:w="16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F8B4B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资本性赠与</w:t>
            </w:r>
          </w:p>
        </w:tc>
        <w:tc>
          <w:tcPr>
            <w:tcW w:w="9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E6C6AD">
            <w:pPr>
              <w:jc w:val="left"/>
              <w:rPr>
                <w:rFonts w:ascii="宋体" w:hAnsi="宋体" w:eastAsia="宋体" w:cs="宋体"/>
                <w:color w:val="000000"/>
                <w:sz w:val="22"/>
              </w:rPr>
            </w:pPr>
          </w:p>
        </w:tc>
      </w:tr>
      <w:tr w14:paraId="55887994">
        <w:tblPrEx>
          <w:tblCellMar>
            <w:top w:w="0" w:type="dxa"/>
            <w:left w:w="108" w:type="dxa"/>
            <w:bottom w:w="0" w:type="dxa"/>
            <w:right w:w="108" w:type="dxa"/>
          </w:tblCellMar>
        </w:tblPrEx>
        <w:trPr>
          <w:trHeight w:val="300" w:hRule="atLeast"/>
        </w:trPr>
        <w:tc>
          <w:tcPr>
            <w:tcW w:w="76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F988C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30311</w:t>
            </w:r>
          </w:p>
        </w:tc>
        <w:tc>
          <w:tcPr>
            <w:tcW w:w="154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2B1C7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代缴社会保险费</w:t>
            </w:r>
          </w:p>
        </w:tc>
        <w:tc>
          <w:tcPr>
            <w:tcW w:w="12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515125">
            <w:pPr>
              <w:jc w:val="left"/>
              <w:rPr>
                <w:rFonts w:ascii="宋体" w:hAnsi="宋体" w:eastAsia="宋体" w:cs="宋体"/>
                <w:color w:val="000000"/>
                <w:sz w:val="22"/>
              </w:rPr>
            </w:pPr>
          </w:p>
        </w:tc>
        <w:tc>
          <w:tcPr>
            <w:tcW w:w="90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4D7A7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30239</w:t>
            </w:r>
          </w:p>
        </w:tc>
        <w:tc>
          <w:tcPr>
            <w:tcW w:w="11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17855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其他交通费用</w:t>
            </w:r>
          </w:p>
        </w:tc>
        <w:tc>
          <w:tcPr>
            <w:tcW w:w="9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C7D45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30.07</w:t>
            </w:r>
          </w:p>
        </w:tc>
        <w:tc>
          <w:tcPr>
            <w:tcW w:w="8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AF34CA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39999</w:t>
            </w:r>
          </w:p>
        </w:tc>
        <w:tc>
          <w:tcPr>
            <w:tcW w:w="16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E1CDD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其他支出</w:t>
            </w:r>
          </w:p>
        </w:tc>
        <w:tc>
          <w:tcPr>
            <w:tcW w:w="9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236C48">
            <w:pPr>
              <w:jc w:val="left"/>
              <w:rPr>
                <w:rFonts w:ascii="宋体" w:hAnsi="宋体" w:eastAsia="宋体" w:cs="宋体"/>
                <w:color w:val="000000"/>
                <w:sz w:val="22"/>
              </w:rPr>
            </w:pPr>
          </w:p>
        </w:tc>
      </w:tr>
      <w:tr w14:paraId="2D5CACF2">
        <w:trPr>
          <w:trHeight w:val="300" w:hRule="atLeast"/>
        </w:trPr>
        <w:tc>
          <w:tcPr>
            <w:tcW w:w="76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0AFC59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30399</w:t>
            </w:r>
          </w:p>
        </w:tc>
        <w:tc>
          <w:tcPr>
            <w:tcW w:w="154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B6DAB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其他对个人和家庭的补助</w:t>
            </w:r>
          </w:p>
        </w:tc>
        <w:tc>
          <w:tcPr>
            <w:tcW w:w="12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5EEEFC">
            <w:pPr>
              <w:jc w:val="left"/>
              <w:rPr>
                <w:rFonts w:ascii="宋体" w:hAnsi="宋体" w:eastAsia="宋体" w:cs="宋体"/>
                <w:color w:val="000000"/>
                <w:sz w:val="22"/>
              </w:rPr>
            </w:pPr>
          </w:p>
        </w:tc>
        <w:tc>
          <w:tcPr>
            <w:tcW w:w="90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4A1AC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30240</w:t>
            </w:r>
          </w:p>
        </w:tc>
        <w:tc>
          <w:tcPr>
            <w:tcW w:w="11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D77C86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税金及附加费用</w:t>
            </w:r>
          </w:p>
        </w:tc>
        <w:tc>
          <w:tcPr>
            <w:tcW w:w="9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EF8C0A">
            <w:pPr>
              <w:jc w:val="left"/>
              <w:rPr>
                <w:rFonts w:ascii="宋体" w:hAnsi="宋体" w:eastAsia="宋体" w:cs="宋体"/>
                <w:color w:val="000000"/>
                <w:sz w:val="22"/>
              </w:rPr>
            </w:pPr>
          </w:p>
        </w:tc>
        <w:tc>
          <w:tcPr>
            <w:tcW w:w="8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2D457F">
            <w:pPr>
              <w:jc w:val="left"/>
              <w:rPr>
                <w:rFonts w:ascii="宋体" w:hAnsi="宋体" w:eastAsia="宋体" w:cs="宋体"/>
                <w:color w:val="000000"/>
                <w:sz w:val="22"/>
              </w:rPr>
            </w:pPr>
          </w:p>
        </w:tc>
        <w:tc>
          <w:tcPr>
            <w:tcW w:w="16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5EE77EB">
            <w:pPr>
              <w:jc w:val="left"/>
              <w:rPr>
                <w:rFonts w:ascii="宋体" w:hAnsi="宋体" w:eastAsia="宋体" w:cs="宋体"/>
                <w:color w:val="000000"/>
                <w:sz w:val="22"/>
              </w:rPr>
            </w:pPr>
          </w:p>
        </w:tc>
        <w:tc>
          <w:tcPr>
            <w:tcW w:w="9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EAEC48">
            <w:pPr>
              <w:jc w:val="left"/>
              <w:rPr>
                <w:rFonts w:ascii="宋体" w:hAnsi="宋体" w:eastAsia="宋体" w:cs="宋体"/>
                <w:color w:val="000000"/>
                <w:sz w:val="22"/>
              </w:rPr>
            </w:pPr>
          </w:p>
        </w:tc>
      </w:tr>
      <w:tr w14:paraId="7E5437E3">
        <w:tblPrEx>
          <w:tblCellMar>
            <w:top w:w="0" w:type="dxa"/>
            <w:left w:w="108" w:type="dxa"/>
            <w:bottom w:w="0" w:type="dxa"/>
            <w:right w:w="108" w:type="dxa"/>
          </w:tblCellMar>
        </w:tblPrEx>
        <w:trPr>
          <w:trHeight w:val="300" w:hRule="atLeast"/>
        </w:trPr>
        <w:tc>
          <w:tcPr>
            <w:tcW w:w="76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6C4F42">
            <w:pPr>
              <w:jc w:val="left"/>
              <w:rPr>
                <w:rFonts w:ascii="宋体" w:hAnsi="宋体" w:eastAsia="宋体" w:cs="宋体"/>
                <w:color w:val="000000"/>
                <w:sz w:val="22"/>
              </w:rPr>
            </w:pPr>
          </w:p>
        </w:tc>
        <w:tc>
          <w:tcPr>
            <w:tcW w:w="154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918CC6">
            <w:pPr>
              <w:jc w:val="left"/>
              <w:rPr>
                <w:rFonts w:ascii="宋体" w:hAnsi="宋体" w:eastAsia="宋体" w:cs="宋体"/>
                <w:color w:val="000000"/>
                <w:sz w:val="22"/>
              </w:rPr>
            </w:pPr>
          </w:p>
        </w:tc>
        <w:tc>
          <w:tcPr>
            <w:tcW w:w="12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733CC6">
            <w:pPr>
              <w:jc w:val="left"/>
              <w:rPr>
                <w:rFonts w:ascii="宋体" w:hAnsi="宋体" w:eastAsia="宋体" w:cs="宋体"/>
                <w:color w:val="000000"/>
                <w:sz w:val="22"/>
              </w:rPr>
            </w:pPr>
          </w:p>
        </w:tc>
        <w:tc>
          <w:tcPr>
            <w:tcW w:w="90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8B443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30299</w:t>
            </w:r>
          </w:p>
        </w:tc>
        <w:tc>
          <w:tcPr>
            <w:tcW w:w="11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0DEF6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其他商品和服务支出</w:t>
            </w:r>
          </w:p>
        </w:tc>
        <w:tc>
          <w:tcPr>
            <w:tcW w:w="9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79DD2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35.57</w:t>
            </w:r>
          </w:p>
        </w:tc>
        <w:tc>
          <w:tcPr>
            <w:tcW w:w="8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0014ED">
            <w:pPr>
              <w:jc w:val="left"/>
              <w:rPr>
                <w:rFonts w:ascii="宋体" w:hAnsi="宋体" w:eastAsia="宋体" w:cs="宋体"/>
                <w:color w:val="000000"/>
                <w:sz w:val="22"/>
              </w:rPr>
            </w:pPr>
          </w:p>
        </w:tc>
        <w:tc>
          <w:tcPr>
            <w:tcW w:w="16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A7895F">
            <w:pPr>
              <w:jc w:val="left"/>
              <w:rPr>
                <w:rFonts w:ascii="宋体" w:hAnsi="宋体" w:eastAsia="宋体" w:cs="宋体"/>
                <w:color w:val="000000"/>
                <w:sz w:val="22"/>
              </w:rPr>
            </w:pPr>
          </w:p>
        </w:tc>
        <w:tc>
          <w:tcPr>
            <w:tcW w:w="9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FFE398">
            <w:pPr>
              <w:jc w:val="left"/>
              <w:rPr>
                <w:rFonts w:ascii="宋体" w:hAnsi="宋体" w:eastAsia="宋体" w:cs="宋体"/>
                <w:color w:val="000000"/>
                <w:sz w:val="22"/>
              </w:rPr>
            </w:pPr>
          </w:p>
        </w:tc>
      </w:tr>
      <w:tr w14:paraId="14B0B255">
        <w:tblPrEx>
          <w:tblCellMar>
            <w:top w:w="0" w:type="dxa"/>
            <w:left w:w="108" w:type="dxa"/>
            <w:bottom w:w="0" w:type="dxa"/>
            <w:right w:w="108" w:type="dxa"/>
          </w:tblCellMar>
        </w:tblPrEx>
        <w:trPr>
          <w:trHeight w:val="300" w:hRule="atLeast"/>
        </w:trPr>
        <w:tc>
          <w:tcPr>
            <w:tcW w:w="2311"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13B96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人员经费合计</w:t>
            </w:r>
          </w:p>
        </w:tc>
        <w:tc>
          <w:tcPr>
            <w:tcW w:w="12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51576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1,749.47</w:t>
            </w:r>
          </w:p>
        </w:tc>
        <w:tc>
          <w:tcPr>
            <w:tcW w:w="546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261217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公用经费合计</w:t>
            </w:r>
          </w:p>
        </w:tc>
        <w:tc>
          <w:tcPr>
            <w:tcW w:w="9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BE39E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330.00</w:t>
            </w:r>
          </w:p>
        </w:tc>
      </w:tr>
      <w:tr w14:paraId="346532F2">
        <w:tblPrEx>
          <w:tblCellMar>
            <w:top w:w="0" w:type="dxa"/>
            <w:left w:w="108" w:type="dxa"/>
            <w:bottom w:w="0" w:type="dxa"/>
            <w:right w:w="108" w:type="dxa"/>
          </w:tblCellMar>
        </w:tblPrEx>
        <w:trPr>
          <w:trHeight w:val="300" w:hRule="atLeast"/>
        </w:trPr>
        <w:tc>
          <w:tcPr>
            <w:tcW w:w="9916" w:type="dxa"/>
            <w:gridSpan w:val="9"/>
            <w:tcBorders>
              <w:top w:val="single" w:color="D4D4D4" w:sz="4" w:space="0"/>
              <w:left w:val="nil"/>
              <w:bottom w:val="nil"/>
              <w:right w:val="nil"/>
            </w:tcBorders>
            <w:shd w:val="clear" w:color="auto" w:fill="FFFFFF"/>
            <w:noWrap/>
            <w:vAlign w:val="center"/>
          </w:tcPr>
          <w:p w14:paraId="596D442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注：1.本表依据《一般公共预算财政拨款基本支出决算明细表》（财决08-1表）进行批复。</w:t>
            </w:r>
          </w:p>
        </w:tc>
      </w:tr>
      <w:tr w14:paraId="27C7C10B">
        <w:trPr>
          <w:trHeight w:val="300" w:hRule="atLeast"/>
        </w:trPr>
        <w:tc>
          <w:tcPr>
            <w:tcW w:w="9916" w:type="dxa"/>
            <w:gridSpan w:val="9"/>
            <w:tcBorders>
              <w:top w:val="nil"/>
              <w:left w:val="nil"/>
              <w:bottom w:val="nil"/>
              <w:right w:val="nil"/>
            </w:tcBorders>
            <w:shd w:val="clear" w:color="auto" w:fill="FFFFFF"/>
            <w:noWrap/>
            <w:vAlign w:val="center"/>
          </w:tcPr>
          <w:p w14:paraId="16CB4CA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2.本表以“万元”为金额单位（保留两位小数）。</w:t>
            </w:r>
          </w:p>
        </w:tc>
      </w:tr>
    </w:tbl>
    <w:p w14:paraId="4F6CCCE1">
      <w:pPr>
        <w:adjustRightInd w:val="0"/>
        <w:snapToGrid w:val="0"/>
        <w:spacing w:line="580" w:lineRule="atLeast"/>
        <w:rPr>
          <w:rFonts w:ascii="黑体" w:hAnsi="黑体" w:eastAsia="黑体" w:cs="黑体"/>
          <w:bCs/>
          <w:szCs w:val="32"/>
        </w:rPr>
      </w:pPr>
    </w:p>
    <w:p w14:paraId="6F91686E">
      <w:pPr>
        <w:adjustRightInd w:val="0"/>
        <w:snapToGrid w:val="0"/>
        <w:spacing w:line="580" w:lineRule="atLeast"/>
        <w:rPr>
          <w:rFonts w:ascii="黑体" w:hAnsi="黑体" w:eastAsia="黑体" w:cs="黑体"/>
          <w:bCs/>
          <w:szCs w:val="32"/>
        </w:rPr>
      </w:pPr>
    </w:p>
    <w:p w14:paraId="5CB5233F">
      <w:pPr>
        <w:adjustRightInd w:val="0"/>
        <w:snapToGrid w:val="0"/>
        <w:spacing w:line="580" w:lineRule="atLeast"/>
        <w:rPr>
          <w:rFonts w:ascii="黑体" w:hAnsi="黑体" w:eastAsia="黑体" w:cs="黑体"/>
          <w:bCs/>
          <w:szCs w:val="32"/>
        </w:rPr>
      </w:pPr>
    </w:p>
    <w:p w14:paraId="3F14D4FE">
      <w:pPr>
        <w:pStyle w:val="3"/>
        <w:ind w:firstLine="643" w:firstLineChars="200"/>
      </w:pPr>
      <w:bookmarkStart w:id="12" w:name="_Toc31356"/>
      <w:r>
        <w:rPr>
          <w:rFonts w:hint="eastAsia"/>
        </w:rPr>
        <w:t>七、政府性基金预算财政拨款收入支出决算表</w:t>
      </w:r>
      <w:bookmarkEnd w:id="12"/>
    </w:p>
    <w:tbl>
      <w:tblPr>
        <w:tblStyle w:val="14"/>
        <w:tblW w:w="4998" w:type="pct"/>
        <w:tblInd w:w="0" w:type="dxa"/>
        <w:tblLayout w:type="autofit"/>
        <w:tblCellMar>
          <w:top w:w="0" w:type="dxa"/>
          <w:left w:w="108" w:type="dxa"/>
          <w:bottom w:w="0" w:type="dxa"/>
          <w:right w:w="108" w:type="dxa"/>
        </w:tblCellMar>
      </w:tblPr>
      <w:tblGrid>
        <w:gridCol w:w="430"/>
        <w:gridCol w:w="431"/>
        <w:gridCol w:w="433"/>
        <w:gridCol w:w="511"/>
        <w:gridCol w:w="489"/>
        <w:gridCol w:w="535"/>
        <w:gridCol w:w="567"/>
        <w:gridCol w:w="489"/>
        <w:gridCol w:w="511"/>
        <w:gridCol w:w="512"/>
        <w:gridCol w:w="489"/>
        <w:gridCol w:w="511"/>
        <w:gridCol w:w="512"/>
        <w:gridCol w:w="489"/>
        <w:gridCol w:w="535"/>
        <w:gridCol w:w="535"/>
        <w:gridCol w:w="543"/>
      </w:tblGrid>
      <w:tr w14:paraId="021EFC0D">
        <w:tblPrEx>
          <w:tblCellMar>
            <w:top w:w="0" w:type="dxa"/>
            <w:left w:w="108" w:type="dxa"/>
            <w:bottom w:w="0" w:type="dxa"/>
            <w:right w:w="108" w:type="dxa"/>
          </w:tblCellMar>
        </w:tblPrEx>
        <w:trPr>
          <w:trHeight w:val="300" w:hRule="atLeast"/>
        </w:trPr>
        <w:tc>
          <w:tcPr>
            <w:tcW w:w="758" w:type="pct"/>
            <w:gridSpan w:val="3"/>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09F7BB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科目代码</w:t>
            </w:r>
          </w:p>
        </w:tc>
        <w:tc>
          <w:tcPr>
            <w:tcW w:w="300"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26A6BC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34" w:type="pct"/>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79664A8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888" w:type="pct"/>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3151B51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888" w:type="pct"/>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32A6EB1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229" w:type="pct"/>
            <w:gridSpan w:val="4"/>
            <w:tcBorders>
              <w:top w:val="single" w:color="D4D4D4" w:sz="4" w:space="0"/>
              <w:left w:val="single" w:color="D4D4D4" w:sz="4" w:space="0"/>
              <w:bottom w:val="single" w:color="D4D4D4" w:sz="4" w:space="0"/>
              <w:right w:val="single" w:color="D4D4D4" w:sz="4" w:space="0"/>
            </w:tcBorders>
            <w:shd w:val="clear" w:color="auto" w:fill="F1F1F1"/>
            <w:vAlign w:val="center"/>
          </w:tcPr>
          <w:p w14:paraId="2512561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14:paraId="18C626FA">
        <w:tblPrEx>
          <w:tblCellMar>
            <w:top w:w="0" w:type="dxa"/>
            <w:left w:w="108" w:type="dxa"/>
            <w:bottom w:w="0" w:type="dxa"/>
            <w:right w:w="108" w:type="dxa"/>
          </w:tblCellMar>
        </w:tblPrEx>
        <w:trPr>
          <w:trHeight w:val="300" w:hRule="atLeast"/>
        </w:trPr>
        <w:tc>
          <w:tcPr>
            <w:tcW w:w="758" w:type="pct"/>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3BE955C">
            <w:pPr>
              <w:jc w:val="center"/>
              <w:rPr>
                <w:rFonts w:ascii="宋体" w:hAnsi="宋体" w:eastAsia="宋体" w:cs="宋体"/>
                <w:color w:val="000000"/>
                <w:sz w:val="22"/>
              </w:rPr>
            </w:pPr>
          </w:p>
        </w:tc>
        <w:tc>
          <w:tcPr>
            <w:tcW w:w="30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A3E84F4">
            <w:pPr>
              <w:jc w:val="center"/>
              <w:rPr>
                <w:rFonts w:ascii="宋体" w:hAnsi="宋体" w:eastAsia="宋体" w:cs="宋体"/>
                <w:color w:val="000000"/>
                <w:sz w:val="22"/>
              </w:rPr>
            </w:pPr>
          </w:p>
        </w:tc>
        <w:tc>
          <w:tcPr>
            <w:tcW w:w="287"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5A3A79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314"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D3E922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基本支出结转</w:t>
            </w:r>
          </w:p>
        </w:tc>
        <w:tc>
          <w:tcPr>
            <w:tcW w:w="333"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85B971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项目支出结转和结余</w:t>
            </w:r>
          </w:p>
        </w:tc>
        <w:tc>
          <w:tcPr>
            <w:tcW w:w="287"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5C566A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300"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D71839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300"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E723B6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287"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2F819E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300"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72B695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300"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770759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287"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93CFA7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314"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DDCA3D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基本支出结转</w:t>
            </w:r>
          </w:p>
        </w:tc>
        <w:tc>
          <w:tcPr>
            <w:tcW w:w="628" w:type="pct"/>
            <w:gridSpan w:val="2"/>
            <w:tcBorders>
              <w:top w:val="single" w:color="D4D4D4" w:sz="4" w:space="0"/>
              <w:left w:val="single" w:color="D4D4D4" w:sz="4" w:space="0"/>
              <w:bottom w:val="single" w:color="D4D4D4" w:sz="4" w:space="0"/>
              <w:right w:val="single" w:color="D4D4D4" w:sz="4" w:space="0"/>
            </w:tcBorders>
            <w:shd w:val="clear" w:color="auto" w:fill="F1F1F1"/>
            <w:vAlign w:val="center"/>
          </w:tcPr>
          <w:p w14:paraId="5666FC3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项目支出结转和结余</w:t>
            </w:r>
          </w:p>
        </w:tc>
      </w:tr>
      <w:tr w14:paraId="6FECB2F1">
        <w:tblPrEx>
          <w:tblCellMar>
            <w:top w:w="0" w:type="dxa"/>
            <w:left w:w="108" w:type="dxa"/>
            <w:bottom w:w="0" w:type="dxa"/>
            <w:right w:w="108" w:type="dxa"/>
          </w:tblCellMar>
        </w:tblPrEx>
        <w:trPr>
          <w:trHeight w:val="312" w:hRule="atLeast"/>
        </w:trPr>
        <w:tc>
          <w:tcPr>
            <w:tcW w:w="758" w:type="pct"/>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4F12EE3">
            <w:pPr>
              <w:jc w:val="center"/>
              <w:rPr>
                <w:rFonts w:ascii="宋体" w:hAnsi="宋体" w:eastAsia="宋体" w:cs="宋体"/>
                <w:color w:val="000000"/>
                <w:sz w:val="22"/>
              </w:rPr>
            </w:pPr>
          </w:p>
        </w:tc>
        <w:tc>
          <w:tcPr>
            <w:tcW w:w="30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C8345E4">
            <w:pPr>
              <w:jc w:val="center"/>
              <w:rPr>
                <w:rFonts w:ascii="宋体" w:hAnsi="宋体" w:eastAsia="宋体" w:cs="宋体"/>
                <w:color w:val="000000"/>
                <w:sz w:val="22"/>
              </w:rPr>
            </w:pPr>
          </w:p>
        </w:tc>
        <w:tc>
          <w:tcPr>
            <w:tcW w:w="287"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7B5C934">
            <w:pPr>
              <w:jc w:val="center"/>
              <w:rPr>
                <w:rFonts w:ascii="宋体" w:hAnsi="宋体" w:eastAsia="宋体" w:cs="宋体"/>
                <w:color w:val="000000"/>
                <w:sz w:val="22"/>
              </w:rPr>
            </w:pPr>
          </w:p>
        </w:tc>
        <w:tc>
          <w:tcPr>
            <w:tcW w:w="314"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BEDE4C9">
            <w:pPr>
              <w:jc w:val="center"/>
              <w:rPr>
                <w:rFonts w:ascii="宋体" w:hAnsi="宋体" w:eastAsia="宋体" w:cs="宋体"/>
                <w:color w:val="000000"/>
                <w:sz w:val="22"/>
              </w:rPr>
            </w:pPr>
          </w:p>
        </w:tc>
        <w:tc>
          <w:tcPr>
            <w:tcW w:w="333"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CB625BD">
            <w:pPr>
              <w:jc w:val="center"/>
              <w:rPr>
                <w:rFonts w:ascii="宋体" w:hAnsi="宋体" w:eastAsia="宋体" w:cs="宋体"/>
                <w:color w:val="000000"/>
                <w:sz w:val="22"/>
              </w:rPr>
            </w:pPr>
          </w:p>
        </w:tc>
        <w:tc>
          <w:tcPr>
            <w:tcW w:w="287"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BA43C25">
            <w:pPr>
              <w:jc w:val="center"/>
              <w:rPr>
                <w:rFonts w:ascii="宋体" w:hAnsi="宋体" w:eastAsia="宋体" w:cs="宋体"/>
                <w:color w:val="000000"/>
                <w:sz w:val="22"/>
              </w:rPr>
            </w:pPr>
          </w:p>
        </w:tc>
        <w:tc>
          <w:tcPr>
            <w:tcW w:w="30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3438CCF">
            <w:pPr>
              <w:jc w:val="center"/>
              <w:rPr>
                <w:rFonts w:ascii="宋体" w:hAnsi="宋体" w:eastAsia="宋体" w:cs="宋体"/>
                <w:color w:val="000000"/>
                <w:sz w:val="22"/>
              </w:rPr>
            </w:pPr>
          </w:p>
        </w:tc>
        <w:tc>
          <w:tcPr>
            <w:tcW w:w="30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1CBFC05">
            <w:pPr>
              <w:jc w:val="center"/>
              <w:rPr>
                <w:rFonts w:ascii="宋体" w:hAnsi="宋体" w:eastAsia="宋体" w:cs="宋体"/>
                <w:color w:val="000000"/>
                <w:sz w:val="22"/>
              </w:rPr>
            </w:pPr>
          </w:p>
        </w:tc>
        <w:tc>
          <w:tcPr>
            <w:tcW w:w="287"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04082FC">
            <w:pPr>
              <w:jc w:val="center"/>
              <w:rPr>
                <w:rFonts w:ascii="宋体" w:hAnsi="宋体" w:eastAsia="宋体" w:cs="宋体"/>
                <w:color w:val="000000"/>
                <w:sz w:val="22"/>
              </w:rPr>
            </w:pPr>
          </w:p>
        </w:tc>
        <w:tc>
          <w:tcPr>
            <w:tcW w:w="30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55D2E68">
            <w:pPr>
              <w:jc w:val="center"/>
              <w:rPr>
                <w:rFonts w:ascii="宋体" w:hAnsi="宋体" w:eastAsia="宋体" w:cs="宋体"/>
                <w:color w:val="000000"/>
                <w:sz w:val="22"/>
              </w:rPr>
            </w:pPr>
          </w:p>
        </w:tc>
        <w:tc>
          <w:tcPr>
            <w:tcW w:w="30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C7D841B">
            <w:pPr>
              <w:jc w:val="center"/>
              <w:rPr>
                <w:rFonts w:ascii="宋体" w:hAnsi="宋体" w:eastAsia="宋体" w:cs="宋体"/>
                <w:color w:val="000000"/>
                <w:sz w:val="22"/>
              </w:rPr>
            </w:pPr>
          </w:p>
        </w:tc>
        <w:tc>
          <w:tcPr>
            <w:tcW w:w="287"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93586E8">
            <w:pPr>
              <w:jc w:val="center"/>
              <w:rPr>
                <w:rFonts w:ascii="宋体" w:hAnsi="宋体" w:eastAsia="宋体" w:cs="宋体"/>
                <w:color w:val="000000"/>
                <w:sz w:val="22"/>
              </w:rPr>
            </w:pPr>
          </w:p>
        </w:tc>
        <w:tc>
          <w:tcPr>
            <w:tcW w:w="314"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D277855">
            <w:pPr>
              <w:jc w:val="center"/>
              <w:rPr>
                <w:rFonts w:ascii="宋体" w:hAnsi="宋体" w:eastAsia="宋体" w:cs="宋体"/>
                <w:color w:val="000000"/>
                <w:sz w:val="22"/>
              </w:rPr>
            </w:pPr>
          </w:p>
        </w:tc>
        <w:tc>
          <w:tcPr>
            <w:tcW w:w="314"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81E985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项目支出结转</w:t>
            </w:r>
          </w:p>
        </w:tc>
        <w:tc>
          <w:tcPr>
            <w:tcW w:w="314"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1260EB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项目支出结余</w:t>
            </w:r>
          </w:p>
        </w:tc>
      </w:tr>
      <w:tr w14:paraId="6B7516F3">
        <w:tblPrEx>
          <w:tblCellMar>
            <w:top w:w="0" w:type="dxa"/>
            <w:left w:w="108" w:type="dxa"/>
            <w:bottom w:w="0" w:type="dxa"/>
            <w:right w:w="108" w:type="dxa"/>
          </w:tblCellMar>
        </w:tblPrEx>
        <w:trPr>
          <w:trHeight w:val="600" w:hRule="atLeast"/>
        </w:trPr>
        <w:tc>
          <w:tcPr>
            <w:tcW w:w="758" w:type="pct"/>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3C388C6">
            <w:pPr>
              <w:jc w:val="center"/>
              <w:rPr>
                <w:rFonts w:ascii="宋体" w:hAnsi="宋体" w:eastAsia="宋体" w:cs="宋体"/>
                <w:color w:val="000000"/>
                <w:sz w:val="22"/>
              </w:rPr>
            </w:pPr>
          </w:p>
        </w:tc>
        <w:tc>
          <w:tcPr>
            <w:tcW w:w="30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F632873">
            <w:pPr>
              <w:jc w:val="center"/>
              <w:rPr>
                <w:rFonts w:ascii="宋体" w:hAnsi="宋体" w:eastAsia="宋体" w:cs="宋体"/>
                <w:color w:val="000000"/>
                <w:sz w:val="22"/>
              </w:rPr>
            </w:pPr>
          </w:p>
        </w:tc>
        <w:tc>
          <w:tcPr>
            <w:tcW w:w="287"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7B37FB3">
            <w:pPr>
              <w:jc w:val="center"/>
              <w:rPr>
                <w:rFonts w:ascii="宋体" w:hAnsi="宋体" w:eastAsia="宋体" w:cs="宋体"/>
                <w:color w:val="000000"/>
                <w:sz w:val="22"/>
              </w:rPr>
            </w:pPr>
          </w:p>
        </w:tc>
        <w:tc>
          <w:tcPr>
            <w:tcW w:w="314"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0CBB80F">
            <w:pPr>
              <w:jc w:val="center"/>
              <w:rPr>
                <w:rFonts w:ascii="宋体" w:hAnsi="宋体" w:eastAsia="宋体" w:cs="宋体"/>
                <w:color w:val="000000"/>
                <w:sz w:val="22"/>
              </w:rPr>
            </w:pPr>
          </w:p>
        </w:tc>
        <w:tc>
          <w:tcPr>
            <w:tcW w:w="333"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B66C1A8">
            <w:pPr>
              <w:jc w:val="center"/>
              <w:rPr>
                <w:rFonts w:ascii="宋体" w:hAnsi="宋体" w:eastAsia="宋体" w:cs="宋体"/>
                <w:color w:val="000000"/>
                <w:sz w:val="22"/>
              </w:rPr>
            </w:pPr>
          </w:p>
        </w:tc>
        <w:tc>
          <w:tcPr>
            <w:tcW w:w="287"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35524DB">
            <w:pPr>
              <w:jc w:val="center"/>
              <w:rPr>
                <w:rFonts w:ascii="宋体" w:hAnsi="宋体" w:eastAsia="宋体" w:cs="宋体"/>
                <w:color w:val="000000"/>
                <w:sz w:val="22"/>
              </w:rPr>
            </w:pPr>
          </w:p>
        </w:tc>
        <w:tc>
          <w:tcPr>
            <w:tcW w:w="30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F01591E">
            <w:pPr>
              <w:jc w:val="center"/>
              <w:rPr>
                <w:rFonts w:ascii="宋体" w:hAnsi="宋体" w:eastAsia="宋体" w:cs="宋体"/>
                <w:color w:val="000000"/>
                <w:sz w:val="22"/>
              </w:rPr>
            </w:pPr>
          </w:p>
        </w:tc>
        <w:tc>
          <w:tcPr>
            <w:tcW w:w="30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38FDD7C">
            <w:pPr>
              <w:jc w:val="center"/>
              <w:rPr>
                <w:rFonts w:ascii="宋体" w:hAnsi="宋体" w:eastAsia="宋体" w:cs="宋体"/>
                <w:color w:val="000000"/>
                <w:sz w:val="22"/>
              </w:rPr>
            </w:pPr>
          </w:p>
        </w:tc>
        <w:tc>
          <w:tcPr>
            <w:tcW w:w="287"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C3D8401">
            <w:pPr>
              <w:jc w:val="center"/>
              <w:rPr>
                <w:rFonts w:ascii="宋体" w:hAnsi="宋体" w:eastAsia="宋体" w:cs="宋体"/>
                <w:color w:val="000000"/>
                <w:sz w:val="22"/>
              </w:rPr>
            </w:pPr>
          </w:p>
        </w:tc>
        <w:tc>
          <w:tcPr>
            <w:tcW w:w="30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3448BB9">
            <w:pPr>
              <w:jc w:val="center"/>
              <w:rPr>
                <w:rFonts w:ascii="宋体" w:hAnsi="宋体" w:eastAsia="宋体" w:cs="宋体"/>
                <w:color w:val="000000"/>
                <w:sz w:val="22"/>
              </w:rPr>
            </w:pPr>
          </w:p>
        </w:tc>
        <w:tc>
          <w:tcPr>
            <w:tcW w:w="30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3E82F0D">
            <w:pPr>
              <w:jc w:val="center"/>
              <w:rPr>
                <w:rFonts w:ascii="宋体" w:hAnsi="宋体" w:eastAsia="宋体" w:cs="宋体"/>
                <w:color w:val="000000"/>
                <w:sz w:val="22"/>
              </w:rPr>
            </w:pPr>
          </w:p>
        </w:tc>
        <w:tc>
          <w:tcPr>
            <w:tcW w:w="287"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68D1C0B">
            <w:pPr>
              <w:jc w:val="center"/>
              <w:rPr>
                <w:rFonts w:ascii="宋体" w:hAnsi="宋体" w:eastAsia="宋体" w:cs="宋体"/>
                <w:color w:val="000000"/>
                <w:sz w:val="22"/>
              </w:rPr>
            </w:pPr>
          </w:p>
        </w:tc>
        <w:tc>
          <w:tcPr>
            <w:tcW w:w="314"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D75D239">
            <w:pPr>
              <w:jc w:val="center"/>
              <w:rPr>
                <w:rFonts w:ascii="宋体" w:hAnsi="宋体" w:eastAsia="宋体" w:cs="宋体"/>
                <w:color w:val="000000"/>
                <w:sz w:val="22"/>
              </w:rPr>
            </w:pPr>
          </w:p>
        </w:tc>
        <w:tc>
          <w:tcPr>
            <w:tcW w:w="314"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D726B5B">
            <w:pPr>
              <w:jc w:val="center"/>
              <w:rPr>
                <w:rFonts w:ascii="宋体" w:hAnsi="宋体" w:eastAsia="宋体" w:cs="宋体"/>
                <w:color w:val="000000"/>
                <w:sz w:val="22"/>
              </w:rPr>
            </w:pPr>
          </w:p>
        </w:tc>
        <w:tc>
          <w:tcPr>
            <w:tcW w:w="314"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FAF8B46">
            <w:pPr>
              <w:jc w:val="center"/>
              <w:rPr>
                <w:rFonts w:ascii="宋体" w:hAnsi="宋体" w:eastAsia="宋体" w:cs="宋体"/>
                <w:color w:val="000000"/>
                <w:sz w:val="22"/>
              </w:rPr>
            </w:pPr>
          </w:p>
        </w:tc>
      </w:tr>
      <w:tr w14:paraId="1AA3045A">
        <w:tblPrEx>
          <w:tblCellMar>
            <w:top w:w="0" w:type="dxa"/>
            <w:left w:w="108" w:type="dxa"/>
            <w:bottom w:w="0" w:type="dxa"/>
            <w:right w:w="108" w:type="dxa"/>
          </w:tblCellMar>
        </w:tblPrEx>
        <w:trPr>
          <w:trHeight w:val="300" w:hRule="atLeast"/>
        </w:trPr>
        <w:tc>
          <w:tcPr>
            <w:tcW w:w="252"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F238DE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类</w:t>
            </w:r>
          </w:p>
        </w:tc>
        <w:tc>
          <w:tcPr>
            <w:tcW w:w="252"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EC3FBC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款</w:t>
            </w:r>
          </w:p>
        </w:tc>
        <w:tc>
          <w:tcPr>
            <w:tcW w:w="253"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07E27D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w:t>
            </w:r>
          </w:p>
        </w:tc>
        <w:tc>
          <w:tcPr>
            <w:tcW w:w="300"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41AFDA2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8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C31B11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FA5A5C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33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429FF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28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43B47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30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8B19AA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30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79B1F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28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D13151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30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35452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30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DC094A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28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A82E8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96BFC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D5A09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31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6B20B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r>
      <w:tr w14:paraId="36364B45">
        <w:tblPrEx>
          <w:tblCellMar>
            <w:top w:w="0" w:type="dxa"/>
            <w:left w:w="108" w:type="dxa"/>
            <w:bottom w:w="0" w:type="dxa"/>
            <w:right w:w="108" w:type="dxa"/>
          </w:tblCellMar>
        </w:tblPrEx>
        <w:trPr>
          <w:trHeight w:val="300" w:hRule="atLeast"/>
        </w:trPr>
        <w:tc>
          <w:tcPr>
            <w:tcW w:w="252"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A627905">
            <w:pPr>
              <w:jc w:val="center"/>
              <w:rPr>
                <w:rFonts w:ascii="宋体" w:hAnsi="宋体" w:eastAsia="宋体" w:cs="宋体"/>
                <w:color w:val="000000"/>
                <w:sz w:val="22"/>
              </w:rPr>
            </w:pPr>
          </w:p>
        </w:tc>
        <w:tc>
          <w:tcPr>
            <w:tcW w:w="252"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3E1E20F">
            <w:pPr>
              <w:jc w:val="center"/>
              <w:rPr>
                <w:rFonts w:ascii="宋体" w:hAnsi="宋体" w:eastAsia="宋体" w:cs="宋体"/>
                <w:color w:val="000000"/>
                <w:sz w:val="22"/>
              </w:rPr>
            </w:pPr>
          </w:p>
        </w:tc>
        <w:tc>
          <w:tcPr>
            <w:tcW w:w="253"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478BF8D">
            <w:pPr>
              <w:jc w:val="center"/>
              <w:rPr>
                <w:rFonts w:ascii="宋体" w:hAnsi="宋体" w:eastAsia="宋体" w:cs="宋体"/>
                <w:color w:val="000000"/>
                <w:sz w:val="22"/>
              </w:rPr>
            </w:pPr>
          </w:p>
        </w:tc>
        <w:tc>
          <w:tcPr>
            <w:tcW w:w="300"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170FDC3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8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4EC928">
            <w:pPr>
              <w:jc w:val="right"/>
              <w:rPr>
                <w:rFonts w:ascii="宋体" w:hAnsi="宋体" w:eastAsia="宋体" w:cs="宋体"/>
                <w:b/>
                <w:bCs/>
                <w:color w:val="000000"/>
                <w:sz w:val="22"/>
              </w:rPr>
            </w:pPr>
          </w:p>
        </w:tc>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428AA3">
            <w:pPr>
              <w:jc w:val="right"/>
              <w:rPr>
                <w:rFonts w:ascii="宋体" w:hAnsi="宋体" w:eastAsia="宋体" w:cs="宋体"/>
                <w:b/>
                <w:bCs/>
                <w:color w:val="000000"/>
                <w:sz w:val="22"/>
              </w:rPr>
            </w:pPr>
          </w:p>
        </w:tc>
        <w:tc>
          <w:tcPr>
            <w:tcW w:w="33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78B295">
            <w:pPr>
              <w:jc w:val="right"/>
              <w:rPr>
                <w:rFonts w:ascii="宋体" w:hAnsi="宋体" w:eastAsia="宋体" w:cs="宋体"/>
                <w:b/>
                <w:bCs/>
                <w:color w:val="000000"/>
                <w:sz w:val="22"/>
              </w:rPr>
            </w:pPr>
          </w:p>
        </w:tc>
        <w:tc>
          <w:tcPr>
            <w:tcW w:w="28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EB11B0">
            <w:pPr>
              <w:jc w:val="right"/>
              <w:rPr>
                <w:rFonts w:ascii="宋体" w:hAnsi="宋体" w:eastAsia="宋体" w:cs="宋体"/>
                <w:b/>
                <w:bCs/>
                <w:color w:val="000000"/>
                <w:sz w:val="22"/>
              </w:rPr>
            </w:pP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C8726E">
            <w:pPr>
              <w:jc w:val="right"/>
              <w:rPr>
                <w:rFonts w:ascii="宋体" w:hAnsi="宋体" w:eastAsia="宋体" w:cs="宋体"/>
                <w:b/>
                <w:bCs/>
                <w:color w:val="000000"/>
                <w:sz w:val="22"/>
              </w:rPr>
            </w:pP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8725CF">
            <w:pPr>
              <w:jc w:val="right"/>
              <w:rPr>
                <w:rFonts w:ascii="宋体" w:hAnsi="宋体" w:eastAsia="宋体" w:cs="宋体"/>
                <w:b/>
                <w:bCs/>
                <w:color w:val="000000"/>
                <w:sz w:val="22"/>
              </w:rPr>
            </w:pPr>
          </w:p>
        </w:tc>
        <w:tc>
          <w:tcPr>
            <w:tcW w:w="28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81A085">
            <w:pPr>
              <w:jc w:val="right"/>
              <w:rPr>
                <w:rFonts w:ascii="宋体" w:hAnsi="宋体" w:eastAsia="宋体" w:cs="宋体"/>
                <w:b/>
                <w:bCs/>
                <w:color w:val="000000"/>
                <w:sz w:val="22"/>
              </w:rPr>
            </w:pP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DADB94">
            <w:pPr>
              <w:jc w:val="right"/>
              <w:rPr>
                <w:rFonts w:ascii="宋体" w:hAnsi="宋体" w:eastAsia="宋体" w:cs="宋体"/>
                <w:b/>
                <w:bCs/>
                <w:color w:val="000000"/>
                <w:sz w:val="22"/>
              </w:rPr>
            </w:pP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686EB7A">
            <w:pPr>
              <w:jc w:val="right"/>
              <w:rPr>
                <w:rFonts w:ascii="宋体" w:hAnsi="宋体" w:eastAsia="宋体" w:cs="宋体"/>
                <w:b/>
                <w:bCs/>
                <w:color w:val="000000"/>
                <w:sz w:val="22"/>
              </w:rPr>
            </w:pPr>
          </w:p>
        </w:tc>
        <w:tc>
          <w:tcPr>
            <w:tcW w:w="28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E341A1">
            <w:pPr>
              <w:jc w:val="right"/>
              <w:rPr>
                <w:rFonts w:ascii="宋体" w:hAnsi="宋体" w:eastAsia="宋体" w:cs="宋体"/>
                <w:b/>
                <w:bCs/>
                <w:color w:val="000000"/>
                <w:sz w:val="22"/>
              </w:rPr>
            </w:pPr>
          </w:p>
        </w:tc>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1112AB">
            <w:pPr>
              <w:jc w:val="right"/>
              <w:rPr>
                <w:rFonts w:ascii="宋体" w:hAnsi="宋体" w:eastAsia="宋体" w:cs="宋体"/>
                <w:b/>
                <w:bCs/>
                <w:color w:val="000000"/>
                <w:sz w:val="22"/>
              </w:rPr>
            </w:pPr>
          </w:p>
        </w:tc>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109451">
            <w:pPr>
              <w:jc w:val="right"/>
              <w:rPr>
                <w:rFonts w:ascii="宋体" w:hAnsi="宋体" w:eastAsia="宋体" w:cs="宋体"/>
                <w:b/>
                <w:bCs/>
                <w:color w:val="000000"/>
                <w:sz w:val="22"/>
              </w:rPr>
            </w:pPr>
          </w:p>
        </w:tc>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4D0CD0">
            <w:pPr>
              <w:jc w:val="right"/>
              <w:rPr>
                <w:rFonts w:ascii="宋体" w:hAnsi="宋体" w:eastAsia="宋体" w:cs="宋体"/>
                <w:b/>
                <w:bCs/>
                <w:color w:val="000000"/>
                <w:sz w:val="22"/>
              </w:rPr>
            </w:pPr>
          </w:p>
        </w:tc>
      </w:tr>
      <w:tr w14:paraId="288E41F6">
        <w:tblPrEx>
          <w:tblCellMar>
            <w:top w:w="0" w:type="dxa"/>
            <w:left w:w="108" w:type="dxa"/>
            <w:bottom w:w="0" w:type="dxa"/>
            <w:right w:w="108" w:type="dxa"/>
          </w:tblCellMar>
        </w:tblPrEx>
        <w:trPr>
          <w:trHeight w:val="300" w:hRule="atLeast"/>
        </w:trPr>
        <w:tc>
          <w:tcPr>
            <w:tcW w:w="758" w:type="pct"/>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846AD2">
            <w:pPr>
              <w:jc w:val="left"/>
              <w:rPr>
                <w:rFonts w:ascii="宋体" w:hAnsi="宋体" w:eastAsia="宋体" w:cs="宋体"/>
                <w:color w:val="000000"/>
                <w:sz w:val="22"/>
              </w:rPr>
            </w:pP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8A5551">
            <w:pPr>
              <w:jc w:val="left"/>
              <w:rPr>
                <w:rFonts w:ascii="宋体" w:hAnsi="宋体" w:eastAsia="宋体" w:cs="宋体"/>
                <w:color w:val="000000"/>
                <w:sz w:val="22"/>
              </w:rPr>
            </w:pPr>
          </w:p>
        </w:tc>
        <w:tc>
          <w:tcPr>
            <w:tcW w:w="28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B01A7C">
            <w:pPr>
              <w:jc w:val="right"/>
              <w:rPr>
                <w:rFonts w:ascii="宋体" w:hAnsi="宋体" w:eastAsia="宋体" w:cs="宋体"/>
                <w:color w:val="000000"/>
                <w:sz w:val="22"/>
              </w:rPr>
            </w:pPr>
          </w:p>
        </w:tc>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76A0C4">
            <w:pPr>
              <w:jc w:val="right"/>
              <w:rPr>
                <w:rFonts w:ascii="宋体" w:hAnsi="宋体" w:eastAsia="宋体" w:cs="宋体"/>
                <w:color w:val="000000"/>
                <w:sz w:val="22"/>
              </w:rPr>
            </w:pPr>
          </w:p>
        </w:tc>
        <w:tc>
          <w:tcPr>
            <w:tcW w:w="33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840203">
            <w:pPr>
              <w:jc w:val="right"/>
              <w:rPr>
                <w:rFonts w:ascii="宋体" w:hAnsi="宋体" w:eastAsia="宋体" w:cs="宋体"/>
                <w:color w:val="000000"/>
                <w:sz w:val="22"/>
              </w:rPr>
            </w:pPr>
          </w:p>
        </w:tc>
        <w:tc>
          <w:tcPr>
            <w:tcW w:w="28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AFA914">
            <w:pPr>
              <w:jc w:val="right"/>
              <w:rPr>
                <w:rFonts w:ascii="宋体" w:hAnsi="宋体" w:eastAsia="宋体" w:cs="宋体"/>
                <w:color w:val="000000"/>
                <w:sz w:val="22"/>
              </w:rPr>
            </w:pP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A23BBF">
            <w:pPr>
              <w:jc w:val="right"/>
              <w:rPr>
                <w:rFonts w:ascii="宋体" w:hAnsi="宋体" w:eastAsia="宋体" w:cs="宋体"/>
                <w:color w:val="000000"/>
                <w:sz w:val="22"/>
              </w:rPr>
            </w:pP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0DC351">
            <w:pPr>
              <w:jc w:val="right"/>
              <w:rPr>
                <w:rFonts w:ascii="宋体" w:hAnsi="宋体" w:eastAsia="宋体" w:cs="宋体"/>
                <w:color w:val="000000"/>
                <w:sz w:val="22"/>
              </w:rPr>
            </w:pPr>
          </w:p>
        </w:tc>
        <w:tc>
          <w:tcPr>
            <w:tcW w:w="28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3A7BD6">
            <w:pPr>
              <w:jc w:val="right"/>
              <w:rPr>
                <w:rFonts w:ascii="宋体" w:hAnsi="宋体" w:eastAsia="宋体" w:cs="宋体"/>
                <w:color w:val="000000"/>
                <w:sz w:val="22"/>
              </w:rPr>
            </w:pP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677C93E">
            <w:pPr>
              <w:jc w:val="right"/>
              <w:rPr>
                <w:rFonts w:ascii="宋体" w:hAnsi="宋体" w:eastAsia="宋体" w:cs="宋体"/>
                <w:color w:val="000000"/>
                <w:sz w:val="22"/>
              </w:rPr>
            </w:pP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6915FBD">
            <w:pPr>
              <w:jc w:val="right"/>
              <w:rPr>
                <w:rFonts w:ascii="宋体" w:hAnsi="宋体" w:eastAsia="宋体" w:cs="宋体"/>
                <w:color w:val="000000"/>
                <w:sz w:val="22"/>
              </w:rPr>
            </w:pPr>
          </w:p>
        </w:tc>
        <w:tc>
          <w:tcPr>
            <w:tcW w:w="28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0CEAB8">
            <w:pPr>
              <w:jc w:val="right"/>
              <w:rPr>
                <w:rFonts w:ascii="宋体" w:hAnsi="宋体" w:eastAsia="宋体" w:cs="宋体"/>
                <w:color w:val="000000"/>
                <w:sz w:val="22"/>
              </w:rPr>
            </w:pPr>
          </w:p>
        </w:tc>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A1FBB51">
            <w:pPr>
              <w:jc w:val="right"/>
              <w:rPr>
                <w:rFonts w:ascii="宋体" w:hAnsi="宋体" w:eastAsia="宋体" w:cs="宋体"/>
                <w:color w:val="000000"/>
                <w:sz w:val="22"/>
              </w:rPr>
            </w:pPr>
          </w:p>
        </w:tc>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1F7FBC">
            <w:pPr>
              <w:jc w:val="right"/>
              <w:rPr>
                <w:rFonts w:ascii="宋体" w:hAnsi="宋体" w:eastAsia="宋体" w:cs="宋体"/>
                <w:color w:val="000000"/>
                <w:sz w:val="22"/>
              </w:rPr>
            </w:pPr>
          </w:p>
        </w:tc>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652ADF">
            <w:pPr>
              <w:jc w:val="right"/>
              <w:rPr>
                <w:rFonts w:ascii="宋体" w:hAnsi="宋体" w:eastAsia="宋体" w:cs="宋体"/>
                <w:color w:val="000000"/>
                <w:sz w:val="22"/>
              </w:rPr>
            </w:pPr>
          </w:p>
        </w:tc>
      </w:tr>
      <w:tr w14:paraId="154BEE9B">
        <w:tblPrEx>
          <w:tblCellMar>
            <w:top w:w="0" w:type="dxa"/>
            <w:left w:w="108" w:type="dxa"/>
            <w:bottom w:w="0" w:type="dxa"/>
            <w:right w:w="108" w:type="dxa"/>
          </w:tblCellMar>
        </w:tblPrEx>
        <w:trPr>
          <w:trHeight w:val="300" w:hRule="atLeast"/>
        </w:trPr>
        <w:tc>
          <w:tcPr>
            <w:tcW w:w="5000" w:type="pct"/>
            <w:gridSpan w:val="17"/>
            <w:tcBorders>
              <w:top w:val="single" w:color="D4D4D4" w:sz="4" w:space="0"/>
              <w:left w:val="nil"/>
              <w:bottom w:val="nil"/>
              <w:right w:val="nil"/>
            </w:tcBorders>
            <w:shd w:val="clear" w:color="auto" w:fill="FFFFFF"/>
            <w:noWrap/>
            <w:vAlign w:val="center"/>
          </w:tcPr>
          <w:p w14:paraId="3FE6E58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注：1.本表依据《政府性基金预算财政拨款收入支出决算表》（财决09表）进行批复。</w:t>
            </w:r>
          </w:p>
        </w:tc>
      </w:tr>
      <w:tr w14:paraId="34D64D9A">
        <w:tblPrEx>
          <w:tblCellMar>
            <w:top w:w="0" w:type="dxa"/>
            <w:left w:w="108" w:type="dxa"/>
            <w:bottom w:w="0" w:type="dxa"/>
            <w:right w:w="108" w:type="dxa"/>
          </w:tblCellMar>
        </w:tblPrEx>
        <w:trPr>
          <w:trHeight w:val="300" w:hRule="atLeast"/>
        </w:trPr>
        <w:tc>
          <w:tcPr>
            <w:tcW w:w="5000" w:type="pct"/>
            <w:gridSpan w:val="17"/>
            <w:tcBorders>
              <w:top w:val="nil"/>
              <w:left w:val="nil"/>
              <w:bottom w:val="nil"/>
              <w:right w:val="nil"/>
            </w:tcBorders>
            <w:shd w:val="clear" w:color="auto" w:fill="FFFFFF"/>
            <w:noWrap/>
            <w:vAlign w:val="center"/>
          </w:tcPr>
          <w:p w14:paraId="00CB7D9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2.本表批复到项级科目。</w:t>
            </w:r>
          </w:p>
        </w:tc>
      </w:tr>
      <w:tr w14:paraId="2F072E30">
        <w:tblPrEx>
          <w:tblCellMar>
            <w:top w:w="0" w:type="dxa"/>
            <w:left w:w="108" w:type="dxa"/>
            <w:bottom w:w="0" w:type="dxa"/>
            <w:right w:w="108" w:type="dxa"/>
          </w:tblCellMar>
        </w:tblPrEx>
        <w:trPr>
          <w:trHeight w:val="300" w:hRule="atLeast"/>
        </w:trPr>
        <w:tc>
          <w:tcPr>
            <w:tcW w:w="5000" w:type="pct"/>
            <w:gridSpan w:val="17"/>
            <w:tcBorders>
              <w:top w:val="nil"/>
              <w:left w:val="nil"/>
              <w:bottom w:val="nil"/>
              <w:right w:val="nil"/>
            </w:tcBorders>
            <w:shd w:val="clear" w:color="auto" w:fill="FFFFFF"/>
            <w:noWrap/>
            <w:vAlign w:val="center"/>
          </w:tcPr>
          <w:p w14:paraId="16D5FAB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3.本表以“万元”为金额单位（保留两位小数）。</w:t>
            </w:r>
          </w:p>
        </w:tc>
      </w:tr>
    </w:tbl>
    <w:p w14:paraId="735AA7FE">
      <w:pPr>
        <w:snapToGrid w:val="0"/>
        <w:spacing w:line="0" w:lineRule="auto"/>
      </w:pPr>
      <w:r>
        <w:rPr>
          <w:sz w:val="8"/>
        </w:rPr>
        <w:t xml:space="preserve"> </w:t>
      </w:r>
    </w:p>
    <w:p w14:paraId="68116CFC">
      <w:pPr>
        <w:adjustRightInd w:val="0"/>
        <w:snapToGrid w:val="0"/>
        <w:spacing w:line="580" w:lineRule="atLeast"/>
        <w:rPr>
          <w:rFonts w:ascii="黑体" w:hAnsi="黑体" w:eastAsia="黑体" w:cs="黑体"/>
          <w:bCs/>
          <w:sz w:val="28"/>
          <w:szCs w:val="28"/>
        </w:rPr>
      </w:pPr>
      <w:r>
        <w:rPr>
          <w:rFonts w:hint="eastAsia" w:ascii="仿宋_GB2312" w:hAnsi="仿宋_GB2312" w:cs="仿宋_GB2312"/>
          <w:bCs/>
          <w:sz w:val="28"/>
          <w:szCs w:val="28"/>
        </w:rPr>
        <w:t>注明：本表为空表。</w:t>
      </w:r>
    </w:p>
    <w:p w14:paraId="547399B0">
      <w:pPr>
        <w:pStyle w:val="3"/>
        <w:keepNext/>
        <w:keepLines/>
        <w:pageBreakBefore w:val="0"/>
        <w:widowControl w:val="0"/>
        <w:kinsoku/>
        <w:wordWrap/>
        <w:overflowPunct/>
        <w:topLinePunct w:val="0"/>
        <w:autoSpaceDE/>
        <w:autoSpaceDN/>
        <w:bidi w:val="0"/>
        <w:adjustRightInd/>
        <w:snapToGrid/>
        <w:spacing w:line="413" w:lineRule="auto"/>
        <w:ind w:firstLine="643" w:firstLineChars="200"/>
        <w:textAlignment w:val="auto"/>
      </w:pPr>
      <w:bookmarkStart w:id="13" w:name="_Toc8451"/>
      <w:r>
        <w:rPr>
          <w:rFonts w:hint="eastAsia"/>
        </w:rPr>
        <w:t>八、国有资本经营预算财政拨款支出决算表</w:t>
      </w:r>
      <w:bookmarkEnd w:id="13"/>
    </w:p>
    <w:p w14:paraId="43C01B33">
      <w:pPr>
        <w:snapToGrid w:val="0"/>
        <w:spacing w:line="0" w:lineRule="auto"/>
      </w:pPr>
      <w:r>
        <w:rPr>
          <w:sz w:val="8"/>
        </w:rPr>
        <w:t xml:space="preserve"> </w:t>
      </w:r>
    </w:p>
    <w:tbl>
      <w:tblPr>
        <w:tblStyle w:val="14"/>
        <w:tblW w:w="4998" w:type="pct"/>
        <w:tblInd w:w="0" w:type="dxa"/>
        <w:tblLayout w:type="autofit"/>
        <w:tblCellMar>
          <w:top w:w="0" w:type="dxa"/>
          <w:left w:w="108" w:type="dxa"/>
          <w:bottom w:w="0" w:type="dxa"/>
          <w:right w:w="108" w:type="dxa"/>
        </w:tblCellMar>
      </w:tblPr>
      <w:tblGrid>
        <w:gridCol w:w="396"/>
        <w:gridCol w:w="396"/>
        <w:gridCol w:w="396"/>
        <w:gridCol w:w="1673"/>
        <w:gridCol w:w="745"/>
        <w:gridCol w:w="745"/>
        <w:gridCol w:w="695"/>
        <w:gridCol w:w="693"/>
        <w:gridCol w:w="693"/>
        <w:gridCol w:w="693"/>
        <w:gridCol w:w="693"/>
        <w:gridCol w:w="701"/>
      </w:tblGrid>
      <w:tr w14:paraId="7FEC3B1A">
        <w:tblPrEx>
          <w:tblCellMar>
            <w:top w:w="0" w:type="dxa"/>
            <w:left w:w="108" w:type="dxa"/>
            <w:bottom w:w="0" w:type="dxa"/>
            <w:right w:w="108" w:type="dxa"/>
          </w:tblCellMar>
        </w:tblPrEx>
        <w:trPr>
          <w:trHeight w:val="300" w:hRule="atLeast"/>
        </w:trPr>
        <w:tc>
          <w:tcPr>
            <w:tcW w:w="405" w:type="pct"/>
            <w:gridSpan w:val="3"/>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77A9D4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科目代码</w:t>
            </w:r>
          </w:p>
        </w:tc>
        <w:tc>
          <w:tcPr>
            <w:tcW w:w="1015"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573C23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科目名称</w:t>
            </w:r>
          </w:p>
        </w:tc>
        <w:tc>
          <w:tcPr>
            <w:tcW w:w="1380" w:type="pct"/>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09C8E2D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年初结转和结余</w:t>
            </w:r>
          </w:p>
        </w:tc>
        <w:tc>
          <w:tcPr>
            <w:tcW w:w="439"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5E0E83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本年收入</w:t>
            </w:r>
          </w:p>
        </w:tc>
        <w:tc>
          <w:tcPr>
            <w:tcW w:w="439"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AE4312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本年支出</w:t>
            </w:r>
          </w:p>
        </w:tc>
        <w:tc>
          <w:tcPr>
            <w:tcW w:w="1319" w:type="pct"/>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71DBC1D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年末结转和结余</w:t>
            </w:r>
          </w:p>
        </w:tc>
      </w:tr>
      <w:tr w14:paraId="0EF47B02">
        <w:tblPrEx>
          <w:tblCellMar>
            <w:top w:w="0" w:type="dxa"/>
            <w:left w:w="108" w:type="dxa"/>
            <w:bottom w:w="0" w:type="dxa"/>
            <w:right w:w="108" w:type="dxa"/>
          </w:tblCellMar>
        </w:tblPrEx>
        <w:trPr>
          <w:trHeight w:val="312" w:hRule="atLeast"/>
        </w:trPr>
        <w:tc>
          <w:tcPr>
            <w:tcW w:w="405" w:type="pct"/>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0181E89">
            <w:pPr>
              <w:jc w:val="center"/>
              <w:rPr>
                <w:rFonts w:ascii="宋体" w:hAnsi="宋体" w:eastAsia="宋体" w:cs="宋体"/>
                <w:color w:val="000000"/>
                <w:sz w:val="18"/>
                <w:szCs w:val="18"/>
              </w:rPr>
            </w:pPr>
          </w:p>
        </w:tc>
        <w:tc>
          <w:tcPr>
            <w:tcW w:w="1015"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F8AAC69">
            <w:pPr>
              <w:jc w:val="center"/>
              <w:rPr>
                <w:rFonts w:ascii="宋体" w:hAnsi="宋体" w:eastAsia="宋体" w:cs="宋体"/>
                <w:color w:val="000000"/>
                <w:sz w:val="18"/>
                <w:szCs w:val="18"/>
              </w:rPr>
            </w:pPr>
          </w:p>
        </w:tc>
        <w:tc>
          <w:tcPr>
            <w:tcW w:w="470"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CBA36C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合计</w:t>
            </w:r>
          </w:p>
        </w:tc>
        <w:tc>
          <w:tcPr>
            <w:tcW w:w="470"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5D2623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结转</w:t>
            </w:r>
          </w:p>
        </w:tc>
        <w:tc>
          <w:tcPr>
            <w:tcW w:w="440"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C3968B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结余</w:t>
            </w:r>
          </w:p>
        </w:tc>
        <w:tc>
          <w:tcPr>
            <w:tcW w:w="43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B425AC2">
            <w:pPr>
              <w:jc w:val="center"/>
              <w:rPr>
                <w:rFonts w:ascii="宋体" w:hAnsi="宋体" w:eastAsia="宋体" w:cs="宋体"/>
                <w:color w:val="000000"/>
                <w:sz w:val="18"/>
                <w:szCs w:val="18"/>
              </w:rPr>
            </w:pPr>
          </w:p>
        </w:tc>
        <w:tc>
          <w:tcPr>
            <w:tcW w:w="43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F407AAD">
            <w:pPr>
              <w:jc w:val="center"/>
              <w:rPr>
                <w:rFonts w:ascii="宋体" w:hAnsi="宋体" w:eastAsia="宋体" w:cs="宋体"/>
                <w:color w:val="000000"/>
                <w:sz w:val="18"/>
                <w:szCs w:val="18"/>
              </w:rPr>
            </w:pPr>
          </w:p>
        </w:tc>
        <w:tc>
          <w:tcPr>
            <w:tcW w:w="439"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CD220A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合计</w:t>
            </w:r>
          </w:p>
        </w:tc>
        <w:tc>
          <w:tcPr>
            <w:tcW w:w="439"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1ED2B3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结转</w:t>
            </w:r>
          </w:p>
        </w:tc>
        <w:tc>
          <w:tcPr>
            <w:tcW w:w="440"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FB1E14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结余</w:t>
            </w:r>
          </w:p>
        </w:tc>
      </w:tr>
      <w:tr w14:paraId="34BE5982">
        <w:tblPrEx>
          <w:tblCellMar>
            <w:top w:w="0" w:type="dxa"/>
            <w:left w:w="108" w:type="dxa"/>
            <w:bottom w:w="0" w:type="dxa"/>
            <w:right w:w="108" w:type="dxa"/>
          </w:tblCellMar>
        </w:tblPrEx>
        <w:trPr>
          <w:trHeight w:val="312" w:hRule="atLeast"/>
        </w:trPr>
        <w:tc>
          <w:tcPr>
            <w:tcW w:w="405" w:type="pct"/>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EB2410B">
            <w:pPr>
              <w:jc w:val="center"/>
              <w:rPr>
                <w:rFonts w:ascii="宋体" w:hAnsi="宋体" w:eastAsia="宋体" w:cs="宋体"/>
                <w:color w:val="000000"/>
                <w:sz w:val="18"/>
                <w:szCs w:val="18"/>
              </w:rPr>
            </w:pPr>
          </w:p>
        </w:tc>
        <w:tc>
          <w:tcPr>
            <w:tcW w:w="1015"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EE9DFDB">
            <w:pPr>
              <w:jc w:val="center"/>
              <w:rPr>
                <w:rFonts w:ascii="宋体" w:hAnsi="宋体" w:eastAsia="宋体" w:cs="宋体"/>
                <w:color w:val="000000"/>
                <w:sz w:val="18"/>
                <w:szCs w:val="18"/>
              </w:rPr>
            </w:pPr>
          </w:p>
        </w:tc>
        <w:tc>
          <w:tcPr>
            <w:tcW w:w="47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3F92E55">
            <w:pPr>
              <w:jc w:val="center"/>
              <w:rPr>
                <w:rFonts w:ascii="宋体" w:hAnsi="宋体" w:eastAsia="宋体" w:cs="宋体"/>
                <w:color w:val="000000"/>
                <w:sz w:val="18"/>
                <w:szCs w:val="18"/>
              </w:rPr>
            </w:pPr>
          </w:p>
        </w:tc>
        <w:tc>
          <w:tcPr>
            <w:tcW w:w="47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15A3B9E">
            <w:pPr>
              <w:jc w:val="center"/>
              <w:rPr>
                <w:rFonts w:ascii="宋体" w:hAnsi="宋体" w:eastAsia="宋体" w:cs="宋体"/>
                <w:color w:val="000000"/>
                <w:sz w:val="18"/>
                <w:szCs w:val="18"/>
              </w:rPr>
            </w:pPr>
          </w:p>
        </w:tc>
        <w:tc>
          <w:tcPr>
            <w:tcW w:w="44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CFBF88B">
            <w:pPr>
              <w:jc w:val="center"/>
              <w:rPr>
                <w:rFonts w:ascii="宋体" w:hAnsi="宋体" w:eastAsia="宋体" w:cs="宋体"/>
                <w:color w:val="000000"/>
                <w:sz w:val="18"/>
                <w:szCs w:val="18"/>
              </w:rPr>
            </w:pPr>
          </w:p>
        </w:tc>
        <w:tc>
          <w:tcPr>
            <w:tcW w:w="43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EFAF268">
            <w:pPr>
              <w:jc w:val="center"/>
              <w:rPr>
                <w:rFonts w:ascii="宋体" w:hAnsi="宋体" w:eastAsia="宋体" w:cs="宋体"/>
                <w:color w:val="000000"/>
                <w:sz w:val="18"/>
                <w:szCs w:val="18"/>
              </w:rPr>
            </w:pPr>
          </w:p>
        </w:tc>
        <w:tc>
          <w:tcPr>
            <w:tcW w:w="43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721E486">
            <w:pPr>
              <w:jc w:val="center"/>
              <w:rPr>
                <w:rFonts w:ascii="宋体" w:hAnsi="宋体" w:eastAsia="宋体" w:cs="宋体"/>
                <w:color w:val="000000"/>
                <w:sz w:val="18"/>
                <w:szCs w:val="18"/>
              </w:rPr>
            </w:pPr>
          </w:p>
        </w:tc>
        <w:tc>
          <w:tcPr>
            <w:tcW w:w="43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F49FF4A">
            <w:pPr>
              <w:jc w:val="center"/>
              <w:rPr>
                <w:rFonts w:ascii="宋体" w:hAnsi="宋体" w:eastAsia="宋体" w:cs="宋体"/>
                <w:color w:val="000000"/>
                <w:sz w:val="18"/>
                <w:szCs w:val="18"/>
              </w:rPr>
            </w:pPr>
          </w:p>
        </w:tc>
        <w:tc>
          <w:tcPr>
            <w:tcW w:w="43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174EE74">
            <w:pPr>
              <w:jc w:val="center"/>
              <w:rPr>
                <w:rFonts w:ascii="宋体" w:hAnsi="宋体" w:eastAsia="宋体" w:cs="宋体"/>
                <w:color w:val="000000"/>
                <w:sz w:val="18"/>
                <w:szCs w:val="18"/>
              </w:rPr>
            </w:pPr>
          </w:p>
        </w:tc>
        <w:tc>
          <w:tcPr>
            <w:tcW w:w="44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B01C045">
            <w:pPr>
              <w:jc w:val="center"/>
              <w:rPr>
                <w:rFonts w:ascii="宋体" w:hAnsi="宋体" w:eastAsia="宋体" w:cs="宋体"/>
                <w:color w:val="000000"/>
                <w:sz w:val="18"/>
                <w:szCs w:val="18"/>
              </w:rPr>
            </w:pPr>
          </w:p>
        </w:tc>
      </w:tr>
      <w:tr w14:paraId="5A86C9DB">
        <w:tblPrEx>
          <w:tblCellMar>
            <w:top w:w="0" w:type="dxa"/>
            <w:left w:w="108" w:type="dxa"/>
            <w:bottom w:w="0" w:type="dxa"/>
            <w:right w:w="108" w:type="dxa"/>
          </w:tblCellMar>
        </w:tblPrEx>
        <w:trPr>
          <w:trHeight w:val="600" w:hRule="atLeast"/>
        </w:trPr>
        <w:tc>
          <w:tcPr>
            <w:tcW w:w="405" w:type="pct"/>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57B45E0">
            <w:pPr>
              <w:jc w:val="center"/>
              <w:rPr>
                <w:rFonts w:ascii="宋体" w:hAnsi="宋体" w:eastAsia="宋体" w:cs="宋体"/>
                <w:color w:val="000000"/>
                <w:sz w:val="18"/>
                <w:szCs w:val="18"/>
              </w:rPr>
            </w:pPr>
          </w:p>
        </w:tc>
        <w:tc>
          <w:tcPr>
            <w:tcW w:w="1015"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413D1CF">
            <w:pPr>
              <w:jc w:val="center"/>
              <w:rPr>
                <w:rFonts w:ascii="宋体" w:hAnsi="宋体" w:eastAsia="宋体" w:cs="宋体"/>
                <w:color w:val="000000"/>
                <w:sz w:val="18"/>
                <w:szCs w:val="18"/>
              </w:rPr>
            </w:pPr>
          </w:p>
        </w:tc>
        <w:tc>
          <w:tcPr>
            <w:tcW w:w="47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C727BDC">
            <w:pPr>
              <w:jc w:val="center"/>
              <w:rPr>
                <w:rFonts w:ascii="宋体" w:hAnsi="宋体" w:eastAsia="宋体" w:cs="宋体"/>
                <w:color w:val="000000"/>
                <w:sz w:val="18"/>
                <w:szCs w:val="18"/>
              </w:rPr>
            </w:pPr>
          </w:p>
        </w:tc>
        <w:tc>
          <w:tcPr>
            <w:tcW w:w="47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73AE6EB">
            <w:pPr>
              <w:jc w:val="center"/>
              <w:rPr>
                <w:rFonts w:ascii="宋体" w:hAnsi="宋体" w:eastAsia="宋体" w:cs="宋体"/>
                <w:color w:val="000000"/>
                <w:sz w:val="18"/>
                <w:szCs w:val="18"/>
              </w:rPr>
            </w:pPr>
          </w:p>
        </w:tc>
        <w:tc>
          <w:tcPr>
            <w:tcW w:w="44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E55396F">
            <w:pPr>
              <w:jc w:val="center"/>
              <w:rPr>
                <w:rFonts w:ascii="宋体" w:hAnsi="宋体" w:eastAsia="宋体" w:cs="宋体"/>
                <w:color w:val="000000"/>
                <w:sz w:val="18"/>
                <w:szCs w:val="18"/>
              </w:rPr>
            </w:pPr>
          </w:p>
        </w:tc>
        <w:tc>
          <w:tcPr>
            <w:tcW w:w="43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BD33F4C">
            <w:pPr>
              <w:jc w:val="center"/>
              <w:rPr>
                <w:rFonts w:ascii="宋体" w:hAnsi="宋体" w:eastAsia="宋体" w:cs="宋体"/>
                <w:color w:val="000000"/>
                <w:sz w:val="18"/>
                <w:szCs w:val="18"/>
              </w:rPr>
            </w:pPr>
          </w:p>
        </w:tc>
        <w:tc>
          <w:tcPr>
            <w:tcW w:w="43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04D59A9">
            <w:pPr>
              <w:jc w:val="center"/>
              <w:rPr>
                <w:rFonts w:ascii="宋体" w:hAnsi="宋体" w:eastAsia="宋体" w:cs="宋体"/>
                <w:color w:val="000000"/>
                <w:sz w:val="18"/>
                <w:szCs w:val="18"/>
              </w:rPr>
            </w:pPr>
          </w:p>
        </w:tc>
        <w:tc>
          <w:tcPr>
            <w:tcW w:w="43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3126E8F">
            <w:pPr>
              <w:jc w:val="center"/>
              <w:rPr>
                <w:rFonts w:ascii="宋体" w:hAnsi="宋体" w:eastAsia="宋体" w:cs="宋体"/>
                <w:color w:val="000000"/>
                <w:sz w:val="18"/>
                <w:szCs w:val="18"/>
              </w:rPr>
            </w:pPr>
          </w:p>
        </w:tc>
        <w:tc>
          <w:tcPr>
            <w:tcW w:w="43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EF9A0B3">
            <w:pPr>
              <w:jc w:val="center"/>
              <w:rPr>
                <w:rFonts w:ascii="宋体" w:hAnsi="宋体" w:eastAsia="宋体" w:cs="宋体"/>
                <w:color w:val="000000"/>
                <w:sz w:val="18"/>
                <w:szCs w:val="18"/>
              </w:rPr>
            </w:pPr>
          </w:p>
        </w:tc>
        <w:tc>
          <w:tcPr>
            <w:tcW w:w="44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06AC95B">
            <w:pPr>
              <w:jc w:val="center"/>
              <w:rPr>
                <w:rFonts w:ascii="宋体" w:hAnsi="宋体" w:eastAsia="宋体" w:cs="宋体"/>
                <w:color w:val="000000"/>
                <w:sz w:val="18"/>
                <w:szCs w:val="18"/>
              </w:rPr>
            </w:pPr>
          </w:p>
        </w:tc>
      </w:tr>
      <w:tr w14:paraId="6C62BFB9">
        <w:tblPrEx>
          <w:tblCellMar>
            <w:top w:w="0" w:type="dxa"/>
            <w:left w:w="108" w:type="dxa"/>
            <w:bottom w:w="0" w:type="dxa"/>
            <w:right w:w="108" w:type="dxa"/>
          </w:tblCellMar>
        </w:tblPrEx>
        <w:trPr>
          <w:trHeight w:val="300" w:hRule="atLeast"/>
        </w:trPr>
        <w:tc>
          <w:tcPr>
            <w:tcW w:w="134"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0B77E3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类</w:t>
            </w:r>
          </w:p>
        </w:tc>
        <w:tc>
          <w:tcPr>
            <w:tcW w:w="134"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CA77FA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款</w:t>
            </w:r>
          </w:p>
        </w:tc>
        <w:tc>
          <w:tcPr>
            <w:tcW w:w="135"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102D66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w:t>
            </w:r>
          </w:p>
        </w:tc>
        <w:tc>
          <w:tcPr>
            <w:tcW w:w="1015"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6F43432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栏次</w:t>
            </w:r>
          </w:p>
        </w:tc>
        <w:tc>
          <w:tcPr>
            <w:tcW w:w="47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6C73E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47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BCB2E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44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AA2F6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439"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C56C0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439"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9B2C7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439"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2562F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439"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69423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w:t>
            </w:r>
          </w:p>
        </w:tc>
        <w:tc>
          <w:tcPr>
            <w:tcW w:w="44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D11DCB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r>
      <w:tr w14:paraId="4CE1A1BB">
        <w:tblPrEx>
          <w:tblCellMar>
            <w:top w:w="0" w:type="dxa"/>
            <w:left w:w="108" w:type="dxa"/>
            <w:bottom w:w="0" w:type="dxa"/>
            <w:right w:w="108" w:type="dxa"/>
          </w:tblCellMar>
        </w:tblPrEx>
        <w:trPr>
          <w:trHeight w:val="300" w:hRule="atLeast"/>
        </w:trPr>
        <w:tc>
          <w:tcPr>
            <w:tcW w:w="134"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888FF2A">
            <w:pPr>
              <w:jc w:val="center"/>
              <w:rPr>
                <w:rFonts w:ascii="宋体" w:hAnsi="宋体" w:eastAsia="宋体" w:cs="宋体"/>
                <w:color w:val="000000"/>
                <w:sz w:val="18"/>
                <w:szCs w:val="18"/>
              </w:rPr>
            </w:pPr>
          </w:p>
        </w:tc>
        <w:tc>
          <w:tcPr>
            <w:tcW w:w="134"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A7A36BF">
            <w:pPr>
              <w:jc w:val="center"/>
              <w:rPr>
                <w:rFonts w:ascii="宋体" w:hAnsi="宋体" w:eastAsia="宋体" w:cs="宋体"/>
                <w:color w:val="000000"/>
                <w:sz w:val="18"/>
                <w:szCs w:val="18"/>
              </w:rPr>
            </w:pPr>
          </w:p>
        </w:tc>
        <w:tc>
          <w:tcPr>
            <w:tcW w:w="135"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CF57078">
            <w:pPr>
              <w:jc w:val="center"/>
              <w:rPr>
                <w:rFonts w:ascii="宋体" w:hAnsi="宋体" w:eastAsia="宋体" w:cs="宋体"/>
                <w:color w:val="000000"/>
                <w:sz w:val="18"/>
                <w:szCs w:val="18"/>
              </w:rPr>
            </w:pPr>
          </w:p>
        </w:tc>
        <w:tc>
          <w:tcPr>
            <w:tcW w:w="1015"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7D00079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合计</w:t>
            </w:r>
          </w:p>
        </w:tc>
        <w:tc>
          <w:tcPr>
            <w:tcW w:w="47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9294A6">
            <w:pPr>
              <w:jc w:val="right"/>
              <w:rPr>
                <w:rFonts w:ascii="宋体" w:hAnsi="宋体" w:eastAsia="宋体" w:cs="宋体"/>
                <w:b/>
                <w:bCs/>
                <w:color w:val="000000"/>
                <w:sz w:val="18"/>
                <w:szCs w:val="18"/>
              </w:rPr>
            </w:pPr>
          </w:p>
        </w:tc>
        <w:tc>
          <w:tcPr>
            <w:tcW w:w="47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3D4386">
            <w:pPr>
              <w:jc w:val="right"/>
              <w:rPr>
                <w:rFonts w:ascii="宋体" w:hAnsi="宋体" w:eastAsia="宋体" w:cs="宋体"/>
                <w:b/>
                <w:bCs/>
                <w:color w:val="000000"/>
                <w:sz w:val="18"/>
                <w:szCs w:val="18"/>
              </w:rPr>
            </w:pPr>
          </w:p>
        </w:tc>
        <w:tc>
          <w:tcPr>
            <w:tcW w:w="44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BD5753">
            <w:pPr>
              <w:jc w:val="right"/>
              <w:rPr>
                <w:rFonts w:ascii="宋体" w:hAnsi="宋体" w:eastAsia="宋体" w:cs="宋体"/>
                <w:b/>
                <w:bCs/>
                <w:color w:val="000000"/>
                <w:sz w:val="18"/>
                <w:szCs w:val="18"/>
              </w:rPr>
            </w:pPr>
          </w:p>
        </w:tc>
        <w:tc>
          <w:tcPr>
            <w:tcW w:w="43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DF334B">
            <w:pPr>
              <w:jc w:val="right"/>
              <w:rPr>
                <w:rFonts w:ascii="宋体" w:hAnsi="宋体" w:eastAsia="宋体" w:cs="宋体"/>
                <w:b/>
                <w:bCs/>
                <w:color w:val="000000"/>
                <w:sz w:val="18"/>
                <w:szCs w:val="18"/>
              </w:rPr>
            </w:pPr>
          </w:p>
        </w:tc>
        <w:tc>
          <w:tcPr>
            <w:tcW w:w="43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545E20">
            <w:pPr>
              <w:jc w:val="right"/>
              <w:rPr>
                <w:rFonts w:ascii="宋体" w:hAnsi="宋体" w:eastAsia="宋体" w:cs="宋体"/>
                <w:b/>
                <w:bCs/>
                <w:color w:val="000000"/>
                <w:sz w:val="18"/>
                <w:szCs w:val="18"/>
              </w:rPr>
            </w:pPr>
          </w:p>
        </w:tc>
        <w:tc>
          <w:tcPr>
            <w:tcW w:w="43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25F521">
            <w:pPr>
              <w:jc w:val="right"/>
              <w:rPr>
                <w:rFonts w:ascii="宋体" w:hAnsi="宋体" w:eastAsia="宋体" w:cs="宋体"/>
                <w:b/>
                <w:bCs/>
                <w:color w:val="000000"/>
                <w:sz w:val="18"/>
                <w:szCs w:val="18"/>
              </w:rPr>
            </w:pPr>
          </w:p>
        </w:tc>
        <w:tc>
          <w:tcPr>
            <w:tcW w:w="43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4D3377">
            <w:pPr>
              <w:jc w:val="right"/>
              <w:rPr>
                <w:rFonts w:ascii="宋体" w:hAnsi="宋体" w:eastAsia="宋体" w:cs="宋体"/>
                <w:b/>
                <w:bCs/>
                <w:color w:val="000000"/>
                <w:sz w:val="18"/>
                <w:szCs w:val="18"/>
              </w:rPr>
            </w:pPr>
          </w:p>
        </w:tc>
        <w:tc>
          <w:tcPr>
            <w:tcW w:w="44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7FAD5B">
            <w:pPr>
              <w:jc w:val="right"/>
              <w:rPr>
                <w:rFonts w:ascii="宋体" w:hAnsi="宋体" w:eastAsia="宋体" w:cs="宋体"/>
                <w:b/>
                <w:bCs/>
                <w:color w:val="000000"/>
                <w:sz w:val="18"/>
                <w:szCs w:val="18"/>
              </w:rPr>
            </w:pPr>
          </w:p>
        </w:tc>
      </w:tr>
      <w:tr w14:paraId="197A116C">
        <w:tblPrEx>
          <w:tblCellMar>
            <w:top w:w="0" w:type="dxa"/>
            <w:left w:w="108" w:type="dxa"/>
            <w:bottom w:w="0" w:type="dxa"/>
            <w:right w:w="108" w:type="dxa"/>
          </w:tblCellMar>
        </w:tblPrEx>
        <w:trPr>
          <w:trHeight w:val="300" w:hRule="atLeast"/>
        </w:trPr>
        <w:tc>
          <w:tcPr>
            <w:tcW w:w="405" w:type="pct"/>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F2CF43">
            <w:pPr>
              <w:jc w:val="left"/>
              <w:rPr>
                <w:rFonts w:ascii="宋体" w:hAnsi="宋体" w:eastAsia="宋体" w:cs="宋体"/>
                <w:color w:val="000000"/>
                <w:sz w:val="18"/>
                <w:szCs w:val="18"/>
              </w:rPr>
            </w:pPr>
          </w:p>
        </w:tc>
        <w:tc>
          <w:tcPr>
            <w:tcW w:w="101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4BBE51">
            <w:pPr>
              <w:jc w:val="left"/>
              <w:rPr>
                <w:rFonts w:ascii="宋体" w:hAnsi="宋体" w:eastAsia="宋体" w:cs="宋体"/>
                <w:color w:val="000000"/>
                <w:sz w:val="18"/>
                <w:szCs w:val="18"/>
              </w:rPr>
            </w:pPr>
          </w:p>
        </w:tc>
        <w:tc>
          <w:tcPr>
            <w:tcW w:w="47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6716A3">
            <w:pPr>
              <w:jc w:val="right"/>
              <w:rPr>
                <w:rFonts w:ascii="宋体" w:hAnsi="宋体" w:eastAsia="宋体" w:cs="宋体"/>
                <w:color w:val="000000"/>
                <w:sz w:val="18"/>
                <w:szCs w:val="18"/>
              </w:rPr>
            </w:pPr>
          </w:p>
        </w:tc>
        <w:tc>
          <w:tcPr>
            <w:tcW w:w="47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65A140">
            <w:pPr>
              <w:jc w:val="right"/>
              <w:rPr>
                <w:rFonts w:ascii="宋体" w:hAnsi="宋体" w:eastAsia="宋体" w:cs="宋体"/>
                <w:color w:val="000000"/>
                <w:sz w:val="18"/>
                <w:szCs w:val="18"/>
              </w:rPr>
            </w:pPr>
          </w:p>
        </w:tc>
        <w:tc>
          <w:tcPr>
            <w:tcW w:w="44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34E7BF">
            <w:pPr>
              <w:jc w:val="right"/>
              <w:rPr>
                <w:rFonts w:ascii="宋体" w:hAnsi="宋体" w:eastAsia="宋体" w:cs="宋体"/>
                <w:color w:val="000000"/>
                <w:sz w:val="18"/>
                <w:szCs w:val="18"/>
              </w:rPr>
            </w:pPr>
          </w:p>
        </w:tc>
        <w:tc>
          <w:tcPr>
            <w:tcW w:w="43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A0DFEC">
            <w:pPr>
              <w:jc w:val="right"/>
              <w:rPr>
                <w:rFonts w:ascii="宋体" w:hAnsi="宋体" w:eastAsia="宋体" w:cs="宋体"/>
                <w:color w:val="000000"/>
                <w:sz w:val="18"/>
                <w:szCs w:val="18"/>
              </w:rPr>
            </w:pPr>
          </w:p>
        </w:tc>
        <w:tc>
          <w:tcPr>
            <w:tcW w:w="43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CA8EF9">
            <w:pPr>
              <w:jc w:val="right"/>
              <w:rPr>
                <w:rFonts w:ascii="宋体" w:hAnsi="宋体" w:eastAsia="宋体" w:cs="宋体"/>
                <w:color w:val="000000"/>
                <w:sz w:val="18"/>
                <w:szCs w:val="18"/>
              </w:rPr>
            </w:pPr>
          </w:p>
        </w:tc>
        <w:tc>
          <w:tcPr>
            <w:tcW w:w="43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942B0F">
            <w:pPr>
              <w:jc w:val="right"/>
              <w:rPr>
                <w:rFonts w:ascii="宋体" w:hAnsi="宋体" w:eastAsia="宋体" w:cs="宋体"/>
                <w:color w:val="000000"/>
                <w:sz w:val="18"/>
                <w:szCs w:val="18"/>
              </w:rPr>
            </w:pPr>
          </w:p>
        </w:tc>
        <w:tc>
          <w:tcPr>
            <w:tcW w:w="43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858156">
            <w:pPr>
              <w:jc w:val="right"/>
              <w:rPr>
                <w:rFonts w:ascii="宋体" w:hAnsi="宋体" w:eastAsia="宋体" w:cs="宋体"/>
                <w:color w:val="000000"/>
                <w:sz w:val="18"/>
                <w:szCs w:val="18"/>
              </w:rPr>
            </w:pPr>
          </w:p>
        </w:tc>
        <w:tc>
          <w:tcPr>
            <w:tcW w:w="44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0A2C25">
            <w:pPr>
              <w:jc w:val="right"/>
              <w:rPr>
                <w:rFonts w:ascii="宋体" w:hAnsi="宋体" w:eastAsia="宋体" w:cs="宋体"/>
                <w:color w:val="000000"/>
                <w:sz w:val="18"/>
                <w:szCs w:val="18"/>
              </w:rPr>
            </w:pPr>
          </w:p>
        </w:tc>
      </w:tr>
      <w:tr w14:paraId="1D9955AB">
        <w:tblPrEx>
          <w:tblCellMar>
            <w:top w:w="0" w:type="dxa"/>
            <w:left w:w="108" w:type="dxa"/>
            <w:bottom w:w="0" w:type="dxa"/>
            <w:right w:w="108" w:type="dxa"/>
          </w:tblCellMar>
        </w:tblPrEx>
        <w:trPr>
          <w:trHeight w:val="300" w:hRule="atLeast"/>
        </w:trPr>
        <w:tc>
          <w:tcPr>
            <w:tcW w:w="5000" w:type="pct"/>
            <w:gridSpan w:val="12"/>
            <w:tcBorders>
              <w:top w:val="single" w:color="D4D4D4" w:sz="4" w:space="0"/>
              <w:left w:val="nil"/>
              <w:bottom w:val="nil"/>
              <w:right w:val="nil"/>
            </w:tcBorders>
            <w:shd w:val="clear" w:color="auto" w:fill="FFFFFF"/>
            <w:noWrap/>
            <w:vAlign w:val="center"/>
          </w:tcPr>
          <w:p w14:paraId="2655E5C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注：1.本表依据《国有资本经营预算财政拨款收入支出决算表》（财决11表）进行批复。</w:t>
            </w:r>
          </w:p>
        </w:tc>
      </w:tr>
      <w:tr w14:paraId="63B68DE1">
        <w:tblPrEx>
          <w:tblCellMar>
            <w:top w:w="0" w:type="dxa"/>
            <w:left w:w="108" w:type="dxa"/>
            <w:bottom w:w="0" w:type="dxa"/>
            <w:right w:w="108" w:type="dxa"/>
          </w:tblCellMar>
        </w:tblPrEx>
        <w:trPr>
          <w:trHeight w:val="300" w:hRule="atLeast"/>
        </w:trPr>
        <w:tc>
          <w:tcPr>
            <w:tcW w:w="5000" w:type="pct"/>
            <w:gridSpan w:val="12"/>
            <w:tcBorders>
              <w:top w:val="nil"/>
              <w:left w:val="nil"/>
              <w:bottom w:val="nil"/>
              <w:right w:val="nil"/>
            </w:tcBorders>
            <w:shd w:val="clear" w:color="auto" w:fill="FFFFFF"/>
            <w:noWrap/>
            <w:vAlign w:val="center"/>
          </w:tcPr>
          <w:p w14:paraId="22E8332A">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2.本表批复到项级科目。</w:t>
            </w:r>
          </w:p>
        </w:tc>
      </w:tr>
      <w:tr w14:paraId="512406A4">
        <w:tblPrEx>
          <w:tblCellMar>
            <w:top w:w="0" w:type="dxa"/>
            <w:left w:w="108" w:type="dxa"/>
            <w:bottom w:w="0" w:type="dxa"/>
            <w:right w:w="108" w:type="dxa"/>
          </w:tblCellMar>
        </w:tblPrEx>
        <w:trPr>
          <w:trHeight w:val="300" w:hRule="atLeast"/>
        </w:trPr>
        <w:tc>
          <w:tcPr>
            <w:tcW w:w="5000" w:type="pct"/>
            <w:gridSpan w:val="12"/>
            <w:tcBorders>
              <w:top w:val="nil"/>
              <w:left w:val="nil"/>
              <w:bottom w:val="nil"/>
              <w:right w:val="nil"/>
            </w:tcBorders>
            <w:shd w:val="clear" w:color="auto" w:fill="FFFFFF"/>
            <w:noWrap/>
            <w:vAlign w:val="center"/>
          </w:tcPr>
          <w:p w14:paraId="7689C6EB">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3.本表以“万元”为金额单位（保留两位小数）。</w:t>
            </w:r>
          </w:p>
        </w:tc>
      </w:tr>
    </w:tbl>
    <w:p w14:paraId="3EBEE8D3">
      <w:pPr>
        <w:adjustRightInd w:val="0"/>
        <w:snapToGrid w:val="0"/>
        <w:spacing w:line="580" w:lineRule="atLeast"/>
        <w:rPr>
          <w:rFonts w:ascii="黑体" w:hAnsi="黑体" w:eastAsia="黑体" w:cs="黑体"/>
          <w:bCs/>
          <w:szCs w:val="32"/>
        </w:rPr>
      </w:pPr>
      <w:r>
        <w:rPr>
          <w:rFonts w:hint="eastAsia" w:ascii="仿宋_GB2312" w:hAnsi="仿宋_GB2312" w:cs="仿宋_GB2312"/>
          <w:bCs/>
          <w:szCs w:val="32"/>
        </w:rPr>
        <w:t>注明：本表为空表。</w:t>
      </w:r>
    </w:p>
    <w:p w14:paraId="357326A2">
      <w:pPr>
        <w:pStyle w:val="2"/>
        <w:rPr>
          <w:rFonts w:hint="eastAsia" w:ascii="黑体" w:hAnsi="黑体" w:eastAsia="黑体" w:cs="黑体"/>
          <w:b w:val="0"/>
          <w:bCs/>
          <w:kern w:val="2"/>
          <w:sz w:val="32"/>
          <w:szCs w:val="32"/>
        </w:rPr>
      </w:pPr>
    </w:p>
    <w:p w14:paraId="0516AA90">
      <w:pPr>
        <w:rPr>
          <w:rFonts w:hint="eastAsia" w:eastAsiaTheme="minorEastAsia"/>
        </w:rPr>
      </w:pPr>
    </w:p>
    <w:p w14:paraId="53BD8B35">
      <w:pPr>
        <w:pStyle w:val="3"/>
        <w:bidi w:val="0"/>
        <w:rPr>
          <w:rFonts w:hint="eastAsia"/>
        </w:rPr>
      </w:pPr>
    </w:p>
    <w:p w14:paraId="3866AC0D">
      <w:pPr>
        <w:pStyle w:val="3"/>
        <w:keepNext/>
        <w:keepLines/>
        <w:pageBreakBefore w:val="0"/>
        <w:widowControl w:val="0"/>
        <w:kinsoku/>
        <w:wordWrap/>
        <w:overflowPunct/>
        <w:topLinePunct w:val="0"/>
        <w:autoSpaceDE/>
        <w:autoSpaceDN/>
        <w:bidi w:val="0"/>
        <w:adjustRightInd/>
        <w:snapToGrid/>
        <w:spacing w:line="413" w:lineRule="auto"/>
        <w:ind w:firstLine="643" w:firstLineChars="200"/>
        <w:textAlignment w:val="auto"/>
        <w:rPr>
          <w:rFonts w:hint="eastAsia"/>
          <w:lang w:val="en-US" w:eastAsia="zh-CN"/>
        </w:rPr>
      </w:pPr>
      <w:bookmarkStart w:id="14" w:name="_Toc13116"/>
      <w:r>
        <w:rPr>
          <w:rFonts w:hint="eastAsia"/>
          <w:lang w:val="en-US" w:eastAsia="zh-CN"/>
        </w:rPr>
        <w:t>九、财政拨款“三公”经费支出决算表</w:t>
      </w:r>
      <w:bookmarkEnd w:id="14"/>
    </w:p>
    <w:tbl>
      <w:tblPr>
        <w:tblStyle w:val="1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0D89B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14:paraId="1384CD46">
            <w:pPr>
              <w:jc w:val="right"/>
            </w:pPr>
            <w:r>
              <w:rPr>
                <w:rFonts w:ascii="宋体" w:hAnsi="宋体" w:eastAsia="宋体" w:cs="宋体"/>
                <w:sz w:val="20"/>
              </w:rPr>
              <w:t>公开09表</w:t>
            </w:r>
          </w:p>
        </w:tc>
      </w:tr>
      <w:tr w14:paraId="4F38211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55822DAC">
            <w:pPr>
              <w:jc w:val="left"/>
              <w:rPr>
                <w:sz w:val="18"/>
                <w:szCs w:val="18"/>
              </w:rPr>
            </w:pPr>
            <w:r>
              <w:rPr>
                <w:rFonts w:ascii="宋体" w:hAnsi="宋体" w:eastAsia="宋体" w:cs="宋体"/>
                <w:sz w:val="18"/>
                <w:szCs w:val="18"/>
              </w:rPr>
              <w:t>单位：天门市人民检察院</w:t>
            </w:r>
          </w:p>
        </w:tc>
        <w:tc>
          <w:tcPr>
            <w:tcW w:w="2000" w:type="dxa"/>
          </w:tcPr>
          <w:p w14:paraId="5DC409A4">
            <w:pPr>
              <w:jc w:val="center"/>
              <w:rPr>
                <w:sz w:val="18"/>
                <w:szCs w:val="18"/>
              </w:rPr>
            </w:pPr>
            <w:r>
              <w:rPr>
                <w:rFonts w:ascii="宋体" w:hAnsi="宋体" w:eastAsia="宋体" w:cs="宋体"/>
                <w:sz w:val="18"/>
                <w:szCs w:val="18"/>
              </w:rPr>
              <w:t>2023年度</w:t>
            </w:r>
          </w:p>
        </w:tc>
        <w:tc>
          <w:tcPr>
            <w:tcW w:w="3153" w:type="dxa"/>
          </w:tcPr>
          <w:p w14:paraId="0EC4A265">
            <w:pPr>
              <w:jc w:val="right"/>
              <w:rPr>
                <w:sz w:val="18"/>
                <w:szCs w:val="18"/>
              </w:rPr>
            </w:pPr>
            <w:r>
              <w:rPr>
                <w:rFonts w:ascii="宋体" w:hAnsi="宋体" w:eastAsia="宋体" w:cs="宋体"/>
                <w:sz w:val="18"/>
                <w:szCs w:val="18"/>
              </w:rPr>
              <w:t>金额单位：万元</w:t>
            </w:r>
          </w:p>
        </w:tc>
      </w:tr>
    </w:tbl>
    <w:p w14:paraId="3BBF93AB">
      <w:pPr>
        <w:snapToGrid w:val="0"/>
        <w:spacing w:line="0" w:lineRule="auto"/>
        <w:rPr>
          <w:sz w:val="18"/>
          <w:szCs w:val="18"/>
        </w:rPr>
      </w:pPr>
      <w:r>
        <w:rPr>
          <w:sz w:val="18"/>
          <w:szCs w:val="18"/>
        </w:rPr>
        <w:t xml:space="preserve"> </w:t>
      </w:r>
    </w:p>
    <w:tbl>
      <w:tblPr>
        <w:tblStyle w:val="14"/>
        <w:tblW w:w="839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05"/>
        <w:gridCol w:w="705"/>
        <w:gridCol w:w="705"/>
        <w:gridCol w:w="705"/>
        <w:gridCol w:w="714"/>
        <w:gridCol w:w="714"/>
        <w:gridCol w:w="705"/>
        <w:gridCol w:w="705"/>
        <w:gridCol w:w="705"/>
        <w:gridCol w:w="705"/>
        <w:gridCol w:w="714"/>
        <w:gridCol w:w="617"/>
      </w:tblGrid>
      <w:tr w14:paraId="773D2D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4248" w:type="dxa"/>
            <w:gridSpan w:val="6"/>
            <w:vAlign w:val="center"/>
          </w:tcPr>
          <w:p w14:paraId="206F5989">
            <w:pPr>
              <w:jc w:val="center"/>
              <w:rPr>
                <w:sz w:val="18"/>
                <w:szCs w:val="18"/>
              </w:rPr>
            </w:pPr>
            <w:r>
              <w:rPr>
                <w:rFonts w:ascii="宋体" w:hAnsi="宋体" w:eastAsia="宋体" w:cs="宋体"/>
                <w:color w:val="000000"/>
                <w:sz w:val="18"/>
                <w:szCs w:val="18"/>
              </w:rPr>
              <w:t>预算数</w:t>
            </w:r>
          </w:p>
        </w:tc>
        <w:tc>
          <w:tcPr>
            <w:tcW w:w="4151" w:type="dxa"/>
            <w:gridSpan w:val="6"/>
            <w:vAlign w:val="center"/>
          </w:tcPr>
          <w:p w14:paraId="11605B5A">
            <w:pPr>
              <w:jc w:val="center"/>
              <w:rPr>
                <w:sz w:val="18"/>
                <w:szCs w:val="18"/>
              </w:rPr>
            </w:pPr>
            <w:r>
              <w:rPr>
                <w:rFonts w:ascii="宋体" w:hAnsi="宋体" w:eastAsia="宋体" w:cs="宋体"/>
                <w:color w:val="000000"/>
                <w:sz w:val="18"/>
                <w:szCs w:val="18"/>
              </w:rPr>
              <w:t>决算数</w:t>
            </w:r>
          </w:p>
        </w:tc>
      </w:tr>
      <w:tr w14:paraId="786D6E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05" w:type="dxa"/>
            <w:vMerge w:val="restart"/>
            <w:vAlign w:val="center"/>
          </w:tcPr>
          <w:p w14:paraId="42DAC7DB">
            <w:pPr>
              <w:jc w:val="center"/>
              <w:rPr>
                <w:sz w:val="18"/>
                <w:szCs w:val="18"/>
              </w:rPr>
            </w:pPr>
            <w:r>
              <w:rPr>
                <w:rFonts w:ascii="宋体" w:hAnsi="宋体" w:eastAsia="宋体" w:cs="宋体"/>
                <w:color w:val="000000"/>
                <w:sz w:val="18"/>
                <w:szCs w:val="18"/>
              </w:rPr>
              <w:t>合计</w:t>
            </w:r>
          </w:p>
        </w:tc>
        <w:tc>
          <w:tcPr>
            <w:tcW w:w="705" w:type="dxa"/>
            <w:vMerge w:val="restart"/>
            <w:vAlign w:val="center"/>
          </w:tcPr>
          <w:p w14:paraId="3F804933">
            <w:pPr>
              <w:jc w:val="center"/>
              <w:rPr>
                <w:sz w:val="18"/>
                <w:szCs w:val="18"/>
              </w:rPr>
            </w:pPr>
            <w:r>
              <w:rPr>
                <w:rFonts w:ascii="宋体" w:hAnsi="宋体" w:eastAsia="宋体" w:cs="宋体"/>
                <w:color w:val="000000"/>
                <w:sz w:val="18"/>
                <w:szCs w:val="18"/>
              </w:rPr>
              <w:t>因公出国（境）费</w:t>
            </w:r>
          </w:p>
        </w:tc>
        <w:tc>
          <w:tcPr>
            <w:tcW w:w="2124" w:type="dxa"/>
            <w:gridSpan w:val="3"/>
            <w:vAlign w:val="center"/>
          </w:tcPr>
          <w:p w14:paraId="21C10704">
            <w:pPr>
              <w:jc w:val="center"/>
              <w:rPr>
                <w:sz w:val="18"/>
                <w:szCs w:val="18"/>
              </w:rPr>
            </w:pPr>
            <w:r>
              <w:rPr>
                <w:rFonts w:ascii="宋体" w:hAnsi="宋体" w:eastAsia="宋体" w:cs="宋体"/>
                <w:color w:val="000000"/>
                <w:sz w:val="18"/>
                <w:szCs w:val="18"/>
              </w:rPr>
              <w:t>公务用车购置及运行维护费</w:t>
            </w:r>
          </w:p>
        </w:tc>
        <w:tc>
          <w:tcPr>
            <w:tcW w:w="714" w:type="dxa"/>
            <w:vMerge w:val="restart"/>
            <w:vAlign w:val="center"/>
          </w:tcPr>
          <w:p w14:paraId="24043B3A">
            <w:pPr>
              <w:jc w:val="center"/>
              <w:rPr>
                <w:sz w:val="18"/>
                <w:szCs w:val="18"/>
              </w:rPr>
            </w:pPr>
            <w:r>
              <w:rPr>
                <w:rFonts w:ascii="宋体" w:hAnsi="宋体" w:eastAsia="宋体" w:cs="宋体"/>
                <w:color w:val="000000"/>
                <w:sz w:val="18"/>
                <w:szCs w:val="18"/>
              </w:rPr>
              <w:t>公务接待费</w:t>
            </w:r>
          </w:p>
        </w:tc>
        <w:tc>
          <w:tcPr>
            <w:tcW w:w="705" w:type="dxa"/>
            <w:vMerge w:val="restart"/>
            <w:vAlign w:val="center"/>
          </w:tcPr>
          <w:p w14:paraId="7CE5C681">
            <w:pPr>
              <w:jc w:val="center"/>
              <w:rPr>
                <w:sz w:val="18"/>
                <w:szCs w:val="18"/>
              </w:rPr>
            </w:pPr>
            <w:r>
              <w:rPr>
                <w:rFonts w:ascii="宋体" w:hAnsi="宋体" w:eastAsia="宋体" w:cs="宋体"/>
                <w:color w:val="000000"/>
                <w:sz w:val="18"/>
                <w:szCs w:val="18"/>
              </w:rPr>
              <w:t>合计</w:t>
            </w:r>
          </w:p>
        </w:tc>
        <w:tc>
          <w:tcPr>
            <w:tcW w:w="705" w:type="dxa"/>
            <w:vMerge w:val="restart"/>
            <w:vAlign w:val="center"/>
          </w:tcPr>
          <w:p w14:paraId="73A8EDB6">
            <w:pPr>
              <w:jc w:val="center"/>
              <w:rPr>
                <w:sz w:val="18"/>
                <w:szCs w:val="18"/>
              </w:rPr>
            </w:pPr>
            <w:r>
              <w:rPr>
                <w:rFonts w:ascii="宋体" w:hAnsi="宋体" w:eastAsia="宋体" w:cs="宋体"/>
                <w:color w:val="000000"/>
                <w:sz w:val="18"/>
                <w:szCs w:val="18"/>
              </w:rPr>
              <w:t>因公出国（境）费</w:t>
            </w:r>
          </w:p>
        </w:tc>
        <w:tc>
          <w:tcPr>
            <w:tcW w:w="2124" w:type="dxa"/>
            <w:gridSpan w:val="3"/>
            <w:vAlign w:val="center"/>
          </w:tcPr>
          <w:p w14:paraId="6ECDD3ED">
            <w:pPr>
              <w:jc w:val="center"/>
              <w:rPr>
                <w:sz w:val="18"/>
                <w:szCs w:val="18"/>
              </w:rPr>
            </w:pPr>
            <w:r>
              <w:rPr>
                <w:rFonts w:ascii="宋体" w:hAnsi="宋体" w:eastAsia="宋体" w:cs="宋体"/>
                <w:color w:val="000000"/>
                <w:sz w:val="18"/>
                <w:szCs w:val="18"/>
              </w:rPr>
              <w:t>公务用车购置及运行维护费</w:t>
            </w:r>
          </w:p>
        </w:tc>
        <w:tc>
          <w:tcPr>
            <w:tcW w:w="617" w:type="dxa"/>
            <w:vMerge w:val="restart"/>
            <w:vAlign w:val="center"/>
          </w:tcPr>
          <w:p w14:paraId="547C2320">
            <w:pPr>
              <w:jc w:val="center"/>
              <w:rPr>
                <w:sz w:val="18"/>
                <w:szCs w:val="18"/>
              </w:rPr>
            </w:pPr>
            <w:r>
              <w:rPr>
                <w:rFonts w:ascii="宋体" w:hAnsi="宋体" w:eastAsia="宋体" w:cs="宋体"/>
                <w:color w:val="000000"/>
                <w:sz w:val="18"/>
                <w:szCs w:val="18"/>
              </w:rPr>
              <w:t>公务接待费</w:t>
            </w:r>
          </w:p>
        </w:tc>
      </w:tr>
      <w:tr w14:paraId="2F0D25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3" w:hRule="exact"/>
          <w:jc w:val="center"/>
        </w:trPr>
        <w:tc>
          <w:tcPr>
            <w:tcW w:w="705" w:type="dxa"/>
            <w:vMerge w:val="continue"/>
            <w:vAlign w:val="center"/>
          </w:tcPr>
          <w:p w14:paraId="14669929">
            <w:pPr>
              <w:rPr>
                <w:sz w:val="18"/>
                <w:szCs w:val="18"/>
              </w:rPr>
            </w:pPr>
          </w:p>
        </w:tc>
        <w:tc>
          <w:tcPr>
            <w:tcW w:w="705" w:type="dxa"/>
            <w:vMerge w:val="continue"/>
            <w:vAlign w:val="center"/>
          </w:tcPr>
          <w:p w14:paraId="4B1B0C8A">
            <w:pPr>
              <w:rPr>
                <w:sz w:val="18"/>
                <w:szCs w:val="18"/>
              </w:rPr>
            </w:pPr>
          </w:p>
        </w:tc>
        <w:tc>
          <w:tcPr>
            <w:tcW w:w="705" w:type="dxa"/>
            <w:vAlign w:val="center"/>
          </w:tcPr>
          <w:p w14:paraId="7A9E53C6">
            <w:pPr>
              <w:jc w:val="center"/>
              <w:rPr>
                <w:sz w:val="18"/>
                <w:szCs w:val="18"/>
              </w:rPr>
            </w:pPr>
            <w:r>
              <w:rPr>
                <w:rFonts w:ascii="宋体" w:hAnsi="宋体" w:eastAsia="宋体" w:cs="宋体"/>
                <w:color w:val="000000"/>
                <w:sz w:val="18"/>
                <w:szCs w:val="18"/>
              </w:rPr>
              <w:t>小计</w:t>
            </w:r>
          </w:p>
        </w:tc>
        <w:tc>
          <w:tcPr>
            <w:tcW w:w="705" w:type="dxa"/>
            <w:vAlign w:val="center"/>
          </w:tcPr>
          <w:p w14:paraId="3E3CB821">
            <w:pPr>
              <w:jc w:val="center"/>
              <w:rPr>
                <w:sz w:val="18"/>
                <w:szCs w:val="18"/>
              </w:rPr>
            </w:pPr>
            <w:r>
              <w:rPr>
                <w:rFonts w:ascii="宋体" w:hAnsi="宋体" w:eastAsia="宋体" w:cs="宋体"/>
                <w:color w:val="000000"/>
                <w:sz w:val="18"/>
                <w:szCs w:val="18"/>
              </w:rPr>
              <w:t>公务用车购置费</w:t>
            </w:r>
          </w:p>
        </w:tc>
        <w:tc>
          <w:tcPr>
            <w:tcW w:w="714" w:type="dxa"/>
            <w:vAlign w:val="center"/>
          </w:tcPr>
          <w:p w14:paraId="69D5DC37">
            <w:pPr>
              <w:jc w:val="center"/>
              <w:rPr>
                <w:sz w:val="18"/>
                <w:szCs w:val="18"/>
              </w:rPr>
            </w:pPr>
            <w:r>
              <w:rPr>
                <w:rFonts w:ascii="宋体" w:hAnsi="宋体" w:eastAsia="宋体" w:cs="宋体"/>
                <w:color w:val="000000"/>
                <w:sz w:val="18"/>
                <w:szCs w:val="18"/>
              </w:rPr>
              <w:t>公务用车运行维护费</w:t>
            </w:r>
          </w:p>
        </w:tc>
        <w:tc>
          <w:tcPr>
            <w:tcW w:w="714" w:type="dxa"/>
            <w:vMerge w:val="continue"/>
            <w:vAlign w:val="center"/>
          </w:tcPr>
          <w:p w14:paraId="754AD7D2">
            <w:pPr>
              <w:rPr>
                <w:sz w:val="18"/>
                <w:szCs w:val="18"/>
              </w:rPr>
            </w:pPr>
          </w:p>
        </w:tc>
        <w:tc>
          <w:tcPr>
            <w:tcW w:w="705" w:type="dxa"/>
            <w:vMerge w:val="continue"/>
            <w:vAlign w:val="center"/>
          </w:tcPr>
          <w:p w14:paraId="2E241D9D">
            <w:pPr>
              <w:rPr>
                <w:sz w:val="18"/>
                <w:szCs w:val="18"/>
              </w:rPr>
            </w:pPr>
          </w:p>
        </w:tc>
        <w:tc>
          <w:tcPr>
            <w:tcW w:w="705" w:type="dxa"/>
            <w:vMerge w:val="continue"/>
            <w:vAlign w:val="center"/>
          </w:tcPr>
          <w:p w14:paraId="7E834FF8">
            <w:pPr>
              <w:rPr>
                <w:sz w:val="18"/>
                <w:szCs w:val="18"/>
              </w:rPr>
            </w:pPr>
          </w:p>
        </w:tc>
        <w:tc>
          <w:tcPr>
            <w:tcW w:w="705" w:type="dxa"/>
            <w:vAlign w:val="center"/>
          </w:tcPr>
          <w:p w14:paraId="2365CBE7">
            <w:pPr>
              <w:jc w:val="center"/>
              <w:rPr>
                <w:sz w:val="18"/>
                <w:szCs w:val="18"/>
              </w:rPr>
            </w:pPr>
            <w:r>
              <w:rPr>
                <w:rFonts w:ascii="宋体" w:hAnsi="宋体" w:eastAsia="宋体" w:cs="宋体"/>
                <w:color w:val="000000"/>
                <w:sz w:val="18"/>
                <w:szCs w:val="18"/>
              </w:rPr>
              <w:t>小计</w:t>
            </w:r>
          </w:p>
        </w:tc>
        <w:tc>
          <w:tcPr>
            <w:tcW w:w="705" w:type="dxa"/>
            <w:vAlign w:val="center"/>
          </w:tcPr>
          <w:p w14:paraId="738C9BB6">
            <w:pPr>
              <w:jc w:val="center"/>
              <w:rPr>
                <w:sz w:val="18"/>
                <w:szCs w:val="18"/>
              </w:rPr>
            </w:pPr>
            <w:r>
              <w:rPr>
                <w:rFonts w:ascii="宋体" w:hAnsi="宋体" w:eastAsia="宋体" w:cs="宋体"/>
                <w:color w:val="000000"/>
                <w:sz w:val="18"/>
                <w:szCs w:val="18"/>
              </w:rPr>
              <w:t>公务用车购置费</w:t>
            </w:r>
          </w:p>
        </w:tc>
        <w:tc>
          <w:tcPr>
            <w:tcW w:w="714" w:type="dxa"/>
            <w:vAlign w:val="center"/>
          </w:tcPr>
          <w:p w14:paraId="0733CFFE">
            <w:pPr>
              <w:jc w:val="center"/>
              <w:rPr>
                <w:sz w:val="18"/>
                <w:szCs w:val="18"/>
              </w:rPr>
            </w:pPr>
            <w:r>
              <w:rPr>
                <w:rFonts w:ascii="宋体" w:hAnsi="宋体" w:eastAsia="宋体" w:cs="宋体"/>
                <w:color w:val="000000"/>
                <w:sz w:val="18"/>
                <w:szCs w:val="18"/>
              </w:rPr>
              <w:t>公务用车运行维护费</w:t>
            </w:r>
          </w:p>
        </w:tc>
        <w:tc>
          <w:tcPr>
            <w:tcW w:w="617" w:type="dxa"/>
            <w:vMerge w:val="continue"/>
            <w:vAlign w:val="center"/>
          </w:tcPr>
          <w:p w14:paraId="4597E6F6">
            <w:pPr>
              <w:rPr>
                <w:sz w:val="18"/>
                <w:szCs w:val="18"/>
              </w:rPr>
            </w:pPr>
          </w:p>
        </w:tc>
      </w:tr>
      <w:tr w14:paraId="08B1E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6" w:hRule="exact"/>
          <w:jc w:val="center"/>
        </w:trPr>
        <w:tc>
          <w:tcPr>
            <w:tcW w:w="705" w:type="dxa"/>
            <w:vAlign w:val="center"/>
          </w:tcPr>
          <w:p w14:paraId="3C303806">
            <w:pPr>
              <w:jc w:val="center"/>
              <w:rPr>
                <w:sz w:val="18"/>
                <w:szCs w:val="18"/>
              </w:rPr>
            </w:pPr>
            <w:r>
              <w:rPr>
                <w:rFonts w:ascii="宋体" w:hAnsi="宋体" w:eastAsia="宋体" w:cs="宋体"/>
                <w:color w:val="000000"/>
                <w:sz w:val="18"/>
                <w:szCs w:val="18"/>
              </w:rPr>
              <w:t>1</w:t>
            </w:r>
          </w:p>
        </w:tc>
        <w:tc>
          <w:tcPr>
            <w:tcW w:w="705" w:type="dxa"/>
            <w:vAlign w:val="center"/>
          </w:tcPr>
          <w:p w14:paraId="61D9CBDB">
            <w:pPr>
              <w:jc w:val="center"/>
              <w:rPr>
                <w:sz w:val="18"/>
                <w:szCs w:val="18"/>
              </w:rPr>
            </w:pPr>
            <w:r>
              <w:rPr>
                <w:rFonts w:ascii="宋体" w:hAnsi="宋体" w:eastAsia="宋体" w:cs="宋体"/>
                <w:color w:val="000000"/>
                <w:sz w:val="18"/>
                <w:szCs w:val="18"/>
              </w:rPr>
              <w:t>2</w:t>
            </w:r>
          </w:p>
        </w:tc>
        <w:tc>
          <w:tcPr>
            <w:tcW w:w="705" w:type="dxa"/>
            <w:vAlign w:val="center"/>
          </w:tcPr>
          <w:p w14:paraId="56FAF54F">
            <w:pPr>
              <w:jc w:val="center"/>
              <w:rPr>
                <w:sz w:val="18"/>
                <w:szCs w:val="18"/>
              </w:rPr>
            </w:pPr>
            <w:r>
              <w:rPr>
                <w:rFonts w:ascii="宋体" w:hAnsi="宋体" w:eastAsia="宋体" w:cs="宋体"/>
                <w:color w:val="000000"/>
                <w:sz w:val="18"/>
                <w:szCs w:val="18"/>
              </w:rPr>
              <w:t>3</w:t>
            </w:r>
          </w:p>
        </w:tc>
        <w:tc>
          <w:tcPr>
            <w:tcW w:w="705" w:type="dxa"/>
            <w:vAlign w:val="center"/>
          </w:tcPr>
          <w:p w14:paraId="1C278E3E">
            <w:pPr>
              <w:jc w:val="center"/>
              <w:rPr>
                <w:sz w:val="18"/>
                <w:szCs w:val="18"/>
              </w:rPr>
            </w:pPr>
            <w:r>
              <w:rPr>
                <w:rFonts w:ascii="宋体" w:hAnsi="宋体" w:eastAsia="宋体" w:cs="宋体"/>
                <w:color w:val="000000"/>
                <w:sz w:val="18"/>
                <w:szCs w:val="18"/>
              </w:rPr>
              <w:t>4</w:t>
            </w:r>
          </w:p>
        </w:tc>
        <w:tc>
          <w:tcPr>
            <w:tcW w:w="714" w:type="dxa"/>
            <w:vAlign w:val="center"/>
          </w:tcPr>
          <w:p w14:paraId="71F8F56E">
            <w:pPr>
              <w:jc w:val="center"/>
              <w:rPr>
                <w:sz w:val="18"/>
                <w:szCs w:val="18"/>
              </w:rPr>
            </w:pPr>
            <w:r>
              <w:rPr>
                <w:rFonts w:ascii="宋体" w:hAnsi="宋体" w:eastAsia="宋体" w:cs="宋体"/>
                <w:color w:val="000000"/>
                <w:sz w:val="18"/>
                <w:szCs w:val="18"/>
              </w:rPr>
              <w:t>5</w:t>
            </w:r>
          </w:p>
        </w:tc>
        <w:tc>
          <w:tcPr>
            <w:tcW w:w="714" w:type="dxa"/>
            <w:vAlign w:val="center"/>
          </w:tcPr>
          <w:p w14:paraId="1E91EB4C">
            <w:pPr>
              <w:jc w:val="center"/>
              <w:rPr>
                <w:sz w:val="18"/>
                <w:szCs w:val="18"/>
              </w:rPr>
            </w:pPr>
            <w:r>
              <w:rPr>
                <w:rFonts w:ascii="宋体" w:hAnsi="宋体" w:eastAsia="宋体" w:cs="宋体"/>
                <w:color w:val="000000"/>
                <w:sz w:val="18"/>
                <w:szCs w:val="18"/>
              </w:rPr>
              <w:t>6</w:t>
            </w:r>
          </w:p>
        </w:tc>
        <w:tc>
          <w:tcPr>
            <w:tcW w:w="705" w:type="dxa"/>
            <w:vAlign w:val="center"/>
          </w:tcPr>
          <w:p w14:paraId="4D628F4F">
            <w:pPr>
              <w:jc w:val="center"/>
              <w:rPr>
                <w:sz w:val="18"/>
                <w:szCs w:val="18"/>
              </w:rPr>
            </w:pPr>
            <w:r>
              <w:rPr>
                <w:rFonts w:ascii="宋体" w:hAnsi="宋体" w:eastAsia="宋体" w:cs="宋体"/>
                <w:color w:val="000000"/>
                <w:sz w:val="18"/>
                <w:szCs w:val="18"/>
              </w:rPr>
              <w:t>7</w:t>
            </w:r>
          </w:p>
        </w:tc>
        <w:tc>
          <w:tcPr>
            <w:tcW w:w="705" w:type="dxa"/>
            <w:vAlign w:val="center"/>
          </w:tcPr>
          <w:p w14:paraId="29EB73A5">
            <w:pPr>
              <w:jc w:val="center"/>
              <w:rPr>
                <w:sz w:val="18"/>
                <w:szCs w:val="18"/>
              </w:rPr>
            </w:pPr>
            <w:r>
              <w:rPr>
                <w:rFonts w:ascii="宋体" w:hAnsi="宋体" w:eastAsia="宋体" w:cs="宋体"/>
                <w:color w:val="000000"/>
                <w:sz w:val="18"/>
                <w:szCs w:val="18"/>
              </w:rPr>
              <w:t>8</w:t>
            </w:r>
          </w:p>
        </w:tc>
        <w:tc>
          <w:tcPr>
            <w:tcW w:w="705" w:type="dxa"/>
            <w:vAlign w:val="center"/>
          </w:tcPr>
          <w:p w14:paraId="1C89DC11">
            <w:pPr>
              <w:jc w:val="center"/>
              <w:rPr>
                <w:sz w:val="18"/>
                <w:szCs w:val="18"/>
              </w:rPr>
            </w:pPr>
            <w:r>
              <w:rPr>
                <w:rFonts w:ascii="宋体" w:hAnsi="宋体" w:eastAsia="宋体" w:cs="宋体"/>
                <w:color w:val="000000"/>
                <w:sz w:val="18"/>
                <w:szCs w:val="18"/>
              </w:rPr>
              <w:t>9</w:t>
            </w:r>
          </w:p>
        </w:tc>
        <w:tc>
          <w:tcPr>
            <w:tcW w:w="705" w:type="dxa"/>
            <w:vAlign w:val="center"/>
          </w:tcPr>
          <w:p w14:paraId="2019279E">
            <w:pPr>
              <w:jc w:val="center"/>
              <w:rPr>
                <w:sz w:val="18"/>
                <w:szCs w:val="18"/>
              </w:rPr>
            </w:pPr>
            <w:r>
              <w:rPr>
                <w:rFonts w:ascii="宋体" w:hAnsi="宋体" w:eastAsia="宋体" w:cs="宋体"/>
                <w:color w:val="000000"/>
                <w:sz w:val="18"/>
                <w:szCs w:val="18"/>
              </w:rPr>
              <w:t>10</w:t>
            </w:r>
          </w:p>
        </w:tc>
        <w:tc>
          <w:tcPr>
            <w:tcW w:w="714" w:type="dxa"/>
            <w:vAlign w:val="center"/>
          </w:tcPr>
          <w:p w14:paraId="2B5D3E23">
            <w:pPr>
              <w:jc w:val="center"/>
              <w:rPr>
                <w:sz w:val="18"/>
                <w:szCs w:val="18"/>
              </w:rPr>
            </w:pPr>
            <w:r>
              <w:rPr>
                <w:rFonts w:ascii="宋体" w:hAnsi="宋体" w:eastAsia="宋体" w:cs="宋体"/>
                <w:color w:val="000000"/>
                <w:sz w:val="18"/>
                <w:szCs w:val="18"/>
              </w:rPr>
              <w:t>11</w:t>
            </w:r>
          </w:p>
        </w:tc>
        <w:tc>
          <w:tcPr>
            <w:tcW w:w="617" w:type="dxa"/>
            <w:vAlign w:val="center"/>
          </w:tcPr>
          <w:p w14:paraId="080C056C">
            <w:pPr>
              <w:jc w:val="center"/>
              <w:rPr>
                <w:sz w:val="18"/>
                <w:szCs w:val="18"/>
              </w:rPr>
            </w:pPr>
            <w:r>
              <w:rPr>
                <w:rFonts w:ascii="宋体" w:hAnsi="宋体" w:eastAsia="宋体" w:cs="宋体"/>
                <w:color w:val="000000"/>
                <w:sz w:val="18"/>
                <w:szCs w:val="18"/>
              </w:rPr>
              <w:t>12</w:t>
            </w:r>
          </w:p>
        </w:tc>
      </w:tr>
      <w:tr w14:paraId="0CDDDA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05" w:type="dxa"/>
            <w:vAlign w:val="center"/>
          </w:tcPr>
          <w:p w14:paraId="049AC9D3">
            <w:pPr>
              <w:jc w:val="right"/>
              <w:rPr>
                <w:sz w:val="18"/>
                <w:szCs w:val="18"/>
              </w:rPr>
            </w:pPr>
            <w:r>
              <w:rPr>
                <w:rFonts w:ascii="宋体" w:hAnsi="宋体" w:eastAsia="宋体" w:cs="宋体"/>
                <w:color w:val="000000"/>
                <w:sz w:val="18"/>
                <w:szCs w:val="18"/>
              </w:rPr>
              <w:t>30.59</w:t>
            </w:r>
          </w:p>
        </w:tc>
        <w:tc>
          <w:tcPr>
            <w:tcW w:w="705" w:type="dxa"/>
            <w:vAlign w:val="center"/>
          </w:tcPr>
          <w:p w14:paraId="6D6DD75D">
            <w:pPr>
              <w:rPr>
                <w:sz w:val="18"/>
                <w:szCs w:val="18"/>
              </w:rPr>
            </w:pPr>
          </w:p>
        </w:tc>
        <w:tc>
          <w:tcPr>
            <w:tcW w:w="705" w:type="dxa"/>
            <w:vAlign w:val="center"/>
          </w:tcPr>
          <w:p w14:paraId="5F1652FD">
            <w:pPr>
              <w:jc w:val="right"/>
              <w:rPr>
                <w:sz w:val="18"/>
                <w:szCs w:val="18"/>
              </w:rPr>
            </w:pPr>
            <w:r>
              <w:rPr>
                <w:rFonts w:ascii="宋体" w:hAnsi="宋体" w:eastAsia="宋体" w:cs="宋体"/>
                <w:color w:val="000000"/>
                <w:sz w:val="18"/>
                <w:szCs w:val="18"/>
              </w:rPr>
              <w:t>26.22</w:t>
            </w:r>
          </w:p>
        </w:tc>
        <w:tc>
          <w:tcPr>
            <w:tcW w:w="705" w:type="dxa"/>
            <w:vAlign w:val="center"/>
          </w:tcPr>
          <w:p w14:paraId="26534D64">
            <w:pPr>
              <w:rPr>
                <w:sz w:val="18"/>
                <w:szCs w:val="18"/>
              </w:rPr>
            </w:pPr>
          </w:p>
        </w:tc>
        <w:tc>
          <w:tcPr>
            <w:tcW w:w="714" w:type="dxa"/>
            <w:vAlign w:val="center"/>
          </w:tcPr>
          <w:p w14:paraId="15CE9CEB">
            <w:pPr>
              <w:jc w:val="right"/>
              <w:rPr>
                <w:sz w:val="18"/>
                <w:szCs w:val="18"/>
              </w:rPr>
            </w:pPr>
            <w:r>
              <w:rPr>
                <w:rFonts w:ascii="宋体" w:hAnsi="宋体" w:eastAsia="宋体" w:cs="宋体"/>
                <w:color w:val="000000"/>
                <w:sz w:val="18"/>
                <w:szCs w:val="18"/>
              </w:rPr>
              <w:t>26.22</w:t>
            </w:r>
          </w:p>
        </w:tc>
        <w:tc>
          <w:tcPr>
            <w:tcW w:w="714" w:type="dxa"/>
            <w:vAlign w:val="center"/>
          </w:tcPr>
          <w:p w14:paraId="2C334115">
            <w:pPr>
              <w:jc w:val="right"/>
              <w:rPr>
                <w:sz w:val="18"/>
                <w:szCs w:val="18"/>
              </w:rPr>
            </w:pPr>
            <w:r>
              <w:rPr>
                <w:rFonts w:ascii="宋体" w:hAnsi="宋体" w:eastAsia="宋体" w:cs="宋体"/>
                <w:color w:val="000000"/>
                <w:sz w:val="18"/>
                <w:szCs w:val="18"/>
              </w:rPr>
              <w:t>4.37</w:t>
            </w:r>
          </w:p>
        </w:tc>
        <w:tc>
          <w:tcPr>
            <w:tcW w:w="705" w:type="dxa"/>
            <w:vAlign w:val="center"/>
          </w:tcPr>
          <w:p w14:paraId="4A8D5E31">
            <w:pPr>
              <w:jc w:val="right"/>
              <w:rPr>
                <w:sz w:val="18"/>
                <w:szCs w:val="18"/>
              </w:rPr>
            </w:pPr>
            <w:r>
              <w:rPr>
                <w:rFonts w:ascii="宋体" w:hAnsi="宋体" w:eastAsia="宋体" w:cs="宋体"/>
                <w:color w:val="000000"/>
                <w:sz w:val="18"/>
                <w:szCs w:val="18"/>
              </w:rPr>
              <w:t>30.59</w:t>
            </w:r>
          </w:p>
        </w:tc>
        <w:tc>
          <w:tcPr>
            <w:tcW w:w="705" w:type="dxa"/>
            <w:vAlign w:val="center"/>
          </w:tcPr>
          <w:p w14:paraId="0C567B53">
            <w:pPr>
              <w:rPr>
                <w:sz w:val="18"/>
                <w:szCs w:val="18"/>
              </w:rPr>
            </w:pPr>
          </w:p>
        </w:tc>
        <w:tc>
          <w:tcPr>
            <w:tcW w:w="705" w:type="dxa"/>
            <w:vAlign w:val="center"/>
          </w:tcPr>
          <w:p w14:paraId="1847754C">
            <w:pPr>
              <w:jc w:val="right"/>
              <w:rPr>
                <w:sz w:val="18"/>
                <w:szCs w:val="18"/>
              </w:rPr>
            </w:pPr>
            <w:r>
              <w:rPr>
                <w:rFonts w:ascii="宋体" w:hAnsi="宋体" w:eastAsia="宋体" w:cs="宋体"/>
                <w:color w:val="000000"/>
                <w:sz w:val="18"/>
                <w:szCs w:val="18"/>
              </w:rPr>
              <w:t>26.22</w:t>
            </w:r>
          </w:p>
        </w:tc>
        <w:tc>
          <w:tcPr>
            <w:tcW w:w="705" w:type="dxa"/>
            <w:vAlign w:val="center"/>
          </w:tcPr>
          <w:p w14:paraId="03BF67BC">
            <w:pPr>
              <w:rPr>
                <w:sz w:val="18"/>
                <w:szCs w:val="18"/>
              </w:rPr>
            </w:pPr>
          </w:p>
        </w:tc>
        <w:tc>
          <w:tcPr>
            <w:tcW w:w="714" w:type="dxa"/>
            <w:vAlign w:val="center"/>
          </w:tcPr>
          <w:p w14:paraId="6BB1EAA3">
            <w:pPr>
              <w:jc w:val="right"/>
              <w:rPr>
                <w:sz w:val="18"/>
                <w:szCs w:val="18"/>
              </w:rPr>
            </w:pPr>
            <w:r>
              <w:rPr>
                <w:rFonts w:ascii="宋体" w:hAnsi="宋体" w:eastAsia="宋体" w:cs="宋体"/>
                <w:color w:val="000000"/>
                <w:sz w:val="18"/>
                <w:szCs w:val="18"/>
              </w:rPr>
              <w:t>26.22</w:t>
            </w:r>
          </w:p>
        </w:tc>
        <w:tc>
          <w:tcPr>
            <w:tcW w:w="617" w:type="dxa"/>
            <w:vAlign w:val="center"/>
          </w:tcPr>
          <w:p w14:paraId="7FD86216">
            <w:pPr>
              <w:jc w:val="right"/>
              <w:rPr>
                <w:sz w:val="18"/>
                <w:szCs w:val="18"/>
              </w:rPr>
            </w:pPr>
            <w:r>
              <w:rPr>
                <w:rFonts w:ascii="宋体" w:hAnsi="宋体" w:eastAsia="宋体" w:cs="宋体"/>
                <w:color w:val="000000"/>
                <w:sz w:val="18"/>
                <w:szCs w:val="18"/>
              </w:rPr>
              <w:t>4.37</w:t>
            </w:r>
          </w:p>
        </w:tc>
      </w:tr>
      <w:tr w14:paraId="1960B7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3" w:hRule="exact"/>
          <w:jc w:val="center"/>
        </w:trPr>
        <w:tc>
          <w:tcPr>
            <w:tcW w:w="8399" w:type="dxa"/>
            <w:gridSpan w:val="12"/>
            <w:tcBorders>
              <w:left w:val="single" w:color="FFFFFF" w:sz="4" w:space="0"/>
              <w:bottom w:val="single" w:color="FFFFFF" w:sz="4" w:space="0"/>
              <w:right w:val="single" w:color="FFFFFF" w:sz="4" w:space="0"/>
            </w:tcBorders>
            <w:vAlign w:val="center"/>
          </w:tcPr>
          <w:p w14:paraId="56400EB9">
            <w:pPr>
              <w:jc w:val="left"/>
            </w:pPr>
            <w:r>
              <w:rPr>
                <w:rFonts w:ascii="宋体" w:hAnsi="宋体" w:eastAsia="宋体" w:cs="宋体"/>
                <w:color w:val="000000"/>
                <w:sz w:val="18"/>
                <w:szCs w:val="18"/>
              </w:rPr>
              <w:t>注：本表反映部门本年度财政拨款“三公”经费支出预决算情况。其中，预算数为“三公”经费全年预算数，反映按规定程序调整后的预算数；决算数是包括当年财政拨款和以前年度结转资金安排的实际支出。</w:t>
            </w:r>
          </w:p>
        </w:tc>
      </w:tr>
      <w:tr w14:paraId="5744A9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019" w:hRule="exact"/>
          <w:jc w:val="center"/>
        </w:trPr>
        <w:tc>
          <w:tcPr>
            <w:tcW w:w="8399" w:type="dxa"/>
            <w:gridSpan w:val="12"/>
            <w:tcBorders>
              <w:top w:val="single" w:color="FFFFFF" w:sz="4" w:space="0"/>
              <w:left w:val="single" w:color="FFFFFF" w:sz="4" w:space="0"/>
              <w:bottom w:val="single" w:color="FFFFFF" w:sz="4" w:space="0"/>
              <w:right w:val="single" w:color="FFFFFF" w:sz="4" w:space="0"/>
            </w:tcBorders>
            <w:vAlign w:val="center"/>
          </w:tcPr>
          <w:p w14:paraId="27C65DC3">
            <w:pPr>
              <w:rPr>
                <w:rFonts w:hint="eastAsia" w:eastAsiaTheme="minorEastAsia"/>
              </w:rPr>
            </w:pPr>
          </w:p>
        </w:tc>
      </w:tr>
    </w:tbl>
    <w:p w14:paraId="18DB7CE4">
      <w:pPr>
        <w:snapToGrid w:val="0"/>
        <w:spacing w:line="0" w:lineRule="auto"/>
      </w:pPr>
      <w:r>
        <w:rPr>
          <w:sz w:val="8"/>
        </w:rPr>
        <w:t xml:space="preserve"> </w:t>
      </w:r>
    </w:p>
    <w:p w14:paraId="7467EDC4">
      <w:pPr>
        <w:ind w:firstLine="640" w:firstLineChars="200"/>
        <w:outlineLvl w:val="0"/>
        <w:rPr>
          <w:rFonts w:ascii="黑体" w:hAnsi="黑体" w:eastAsia="黑体"/>
          <w:szCs w:val="32"/>
        </w:rPr>
      </w:pPr>
      <w:bookmarkStart w:id="15" w:name="_Toc13013"/>
      <w:r>
        <w:rPr>
          <w:rFonts w:hint="eastAsia" w:ascii="黑体" w:hAnsi="黑体" w:eastAsia="黑体"/>
          <w:szCs w:val="32"/>
        </w:rPr>
        <w:t>第三部分  2023年度部门决算情况说明</w:t>
      </w:r>
      <w:bookmarkEnd w:id="15"/>
    </w:p>
    <w:p w14:paraId="2B73446D">
      <w:pPr>
        <w:adjustRightInd w:val="0"/>
        <w:snapToGrid w:val="0"/>
        <w:spacing w:line="580" w:lineRule="atLeast"/>
        <w:ind w:firstLine="640" w:firstLineChars="200"/>
        <w:outlineLvl w:val="1"/>
        <w:rPr>
          <w:rFonts w:ascii="黑体" w:hAnsi="黑体" w:eastAsia="黑体" w:cs="黑体"/>
          <w:bCs/>
          <w:szCs w:val="32"/>
        </w:rPr>
      </w:pPr>
      <w:bookmarkStart w:id="16" w:name="_Toc31274"/>
      <w:r>
        <w:rPr>
          <w:rFonts w:hint="eastAsia" w:ascii="黑体" w:hAnsi="黑体" w:eastAsia="黑体" w:cs="黑体"/>
          <w:bCs/>
          <w:szCs w:val="32"/>
        </w:rPr>
        <w:t>一、收入支出决算总体情况说明</w:t>
      </w:r>
      <w:bookmarkEnd w:id="16"/>
    </w:p>
    <w:p w14:paraId="0750C036">
      <w:pPr>
        <w:adjustRightInd w:val="0"/>
        <w:snapToGrid w:val="0"/>
        <w:spacing w:line="580" w:lineRule="atLeast"/>
        <w:ind w:firstLine="640" w:firstLineChars="200"/>
        <w:rPr>
          <w:rFonts w:hint="eastAsia" w:ascii="仿宋_GB2312" w:hAnsi="宋体"/>
          <w:bCs/>
          <w:szCs w:val="32"/>
        </w:rPr>
      </w:pPr>
      <w:r>
        <w:rPr>
          <w:rFonts w:hint="eastAsia" w:ascii="仿宋_GB2312" w:hAnsi="宋体"/>
          <w:bCs/>
          <w:szCs w:val="32"/>
        </w:rPr>
        <w:t>2023年度收、支总计均为3019.75万元。与2022年度相比，收、支总计减少396.63万元，降低11.6%,主要原因是因奖金政策调整，2023年减少人员经费252.4万，2023年相较，少收入省检察院帮扶金及全省系统调资资金总金额为147.6万元。</w:t>
      </w:r>
    </w:p>
    <w:p w14:paraId="02893FFE">
      <w:pPr>
        <w:adjustRightInd w:val="0"/>
        <w:snapToGrid w:val="0"/>
        <w:spacing w:line="580" w:lineRule="atLeast"/>
        <w:ind w:firstLine="640" w:firstLineChars="200"/>
        <w:jc w:val="center"/>
        <w:rPr>
          <w:rFonts w:ascii="仿宋_GB2312" w:hAnsi="宋体"/>
          <w:bCs/>
          <w:szCs w:val="32"/>
        </w:rPr>
      </w:pPr>
      <w:r>
        <w:rPr>
          <w:rFonts w:hint="eastAsia" w:ascii="仿宋_GB2312" w:hAnsi="宋体"/>
          <w:bCs/>
          <w:szCs w:val="32"/>
        </w:rPr>
        <w:t>图1:收、支决算总计变动情况</w:t>
      </w:r>
    </w:p>
    <w:p w14:paraId="1E608076">
      <w:pPr>
        <w:adjustRightInd w:val="0"/>
        <w:snapToGrid w:val="0"/>
        <w:spacing w:line="580" w:lineRule="atLeast"/>
        <w:ind w:firstLine="640" w:firstLineChars="200"/>
        <w:rPr>
          <w:rFonts w:ascii="仿宋_GB2312" w:hAnsi="宋体"/>
          <w:bCs/>
          <w:szCs w:val="32"/>
        </w:rPr>
      </w:pPr>
      <w:r>
        <w:drawing>
          <wp:inline distT="0" distB="0" distL="114300" distR="114300">
            <wp:extent cx="4201160" cy="2244725"/>
            <wp:effectExtent l="19050" t="0" r="27914" b="2768"/>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469E73E">
      <w:pPr>
        <w:adjustRightInd w:val="0"/>
        <w:snapToGrid w:val="0"/>
        <w:spacing w:line="580" w:lineRule="atLeast"/>
        <w:ind w:firstLine="640" w:firstLineChars="200"/>
        <w:outlineLvl w:val="1"/>
        <w:rPr>
          <w:rFonts w:ascii="黑体" w:hAnsi="黑体" w:eastAsia="黑体" w:cs="黑体"/>
          <w:bCs/>
          <w:szCs w:val="32"/>
        </w:rPr>
      </w:pPr>
      <w:bookmarkStart w:id="17" w:name="_Toc22270"/>
      <w:r>
        <w:rPr>
          <w:rFonts w:hint="eastAsia" w:ascii="黑体" w:hAnsi="黑体" w:eastAsia="黑体" w:cs="黑体"/>
          <w:bCs/>
          <w:szCs w:val="32"/>
        </w:rPr>
        <w:t>二、收入决算情况说明</w:t>
      </w:r>
      <w:bookmarkEnd w:id="17"/>
    </w:p>
    <w:p w14:paraId="0B9A2969">
      <w:pPr>
        <w:adjustRightInd w:val="0"/>
        <w:snapToGrid w:val="0"/>
        <w:spacing w:line="560" w:lineRule="exact"/>
        <w:ind w:firstLine="640" w:firstLineChars="200"/>
      </w:pPr>
      <w:r>
        <w:rPr>
          <w:rFonts w:hint="eastAsia" w:ascii="仿宋_GB2312" w:hAnsi="宋体"/>
          <w:bCs/>
          <w:szCs w:val="32"/>
        </w:rPr>
        <w:t xml:space="preserve"> </w:t>
      </w:r>
      <w:bookmarkStart w:id="18" w:name="_Hlk174349789"/>
      <w:r>
        <w:rPr>
          <w:rFonts w:hint="eastAsia" w:ascii="仿宋_GB2312" w:hAnsi="宋体"/>
          <w:bCs/>
          <w:szCs w:val="32"/>
        </w:rPr>
        <w:t>2023年度收入合计</w:t>
      </w:r>
      <w:bookmarkStart w:id="19" w:name="_Hlk174349840"/>
      <w:r>
        <w:rPr>
          <w:rFonts w:hint="eastAsia" w:ascii="仿宋_GB2312" w:cs="仿宋_GB2312"/>
          <w:szCs w:val="32"/>
          <w:lang w:bidi="zh-HK"/>
        </w:rPr>
        <w:t>2737.87</w:t>
      </w:r>
      <w:bookmarkEnd w:id="19"/>
      <w:r>
        <w:rPr>
          <w:rFonts w:hint="eastAsia" w:ascii="仿宋_GB2312" w:hAnsi="宋体"/>
          <w:bCs/>
          <w:szCs w:val="32"/>
        </w:rPr>
        <w:t>万元，与2022年度相比，收入合计</w:t>
      </w:r>
      <w:r>
        <w:rPr>
          <w:rFonts w:hint="eastAsia" w:ascii="仿宋_GB2312" w:hAnsi="宋体"/>
          <w:szCs w:val="32"/>
        </w:rPr>
        <w:t>减少409.77万元，降低13.0%，主要原因是</w:t>
      </w:r>
      <w:r>
        <w:rPr>
          <w:rFonts w:hint="eastAsia" w:ascii="仿宋_GB2312" w:hAnsi="宋体"/>
          <w:bCs/>
          <w:szCs w:val="32"/>
        </w:rPr>
        <w:t>奖金政策调整，2023年减少人员经费252.4万，2023年相较，少收入省检察院帮扶金及全省系统调资资金总金额为147.6万元。其中：财政拨款收入</w:t>
      </w:r>
      <w:r>
        <w:rPr>
          <w:rFonts w:hint="eastAsia" w:ascii="仿宋_GB2312" w:cs="仿宋_GB2312"/>
          <w:szCs w:val="32"/>
          <w:lang w:bidi="zh-HK"/>
        </w:rPr>
        <w:t>2734.67</w:t>
      </w:r>
      <w:r>
        <w:rPr>
          <w:rFonts w:hint="eastAsia" w:ascii="仿宋_GB2312" w:hAnsi="宋体"/>
          <w:bCs/>
          <w:szCs w:val="32"/>
        </w:rPr>
        <w:t>万元，占本年收入</w:t>
      </w:r>
      <w:r>
        <w:rPr>
          <w:rFonts w:hint="eastAsia" w:ascii="仿宋_GB2312" w:cs="仿宋_GB2312"/>
          <w:szCs w:val="32"/>
          <w:lang w:bidi="zh-HK"/>
        </w:rPr>
        <w:t>99.9</w:t>
      </w:r>
      <w:r>
        <w:rPr>
          <w:rFonts w:hint="eastAsia" w:ascii="仿宋_GB2312" w:hAnsi="宋体"/>
          <w:bCs/>
          <w:szCs w:val="32"/>
        </w:rPr>
        <w:t>%；上级补助收入</w:t>
      </w:r>
      <w:r>
        <w:rPr>
          <w:rFonts w:hint="eastAsia" w:ascii="仿宋_GB2312" w:cs="仿宋_GB2312"/>
          <w:szCs w:val="32"/>
          <w:lang w:bidi="zh-HK"/>
        </w:rPr>
        <w:t>0.00</w:t>
      </w:r>
      <w:r>
        <w:rPr>
          <w:rFonts w:hint="eastAsia" w:ascii="仿宋_GB2312" w:hAnsi="宋体"/>
          <w:bCs/>
          <w:szCs w:val="32"/>
        </w:rPr>
        <w:t>万元，占本年收入</w:t>
      </w:r>
      <w:r>
        <w:rPr>
          <w:rFonts w:hint="eastAsia" w:ascii="仿宋_GB2312" w:cs="仿宋_GB2312"/>
          <w:szCs w:val="32"/>
          <w:lang w:bidi="zh-HK"/>
        </w:rPr>
        <w:t>0.0</w:t>
      </w:r>
      <w:r>
        <w:rPr>
          <w:rFonts w:hint="eastAsia" w:ascii="仿宋_GB2312" w:hAnsi="宋体"/>
          <w:bCs/>
          <w:szCs w:val="32"/>
        </w:rPr>
        <w:t>%；事业收入</w:t>
      </w:r>
      <w:r>
        <w:rPr>
          <w:rFonts w:hint="eastAsia" w:ascii="仿宋_GB2312" w:cs="仿宋_GB2312"/>
          <w:szCs w:val="32"/>
          <w:lang w:bidi="zh-HK"/>
        </w:rPr>
        <w:t>0.00</w:t>
      </w:r>
      <w:r>
        <w:rPr>
          <w:rFonts w:hint="eastAsia" w:ascii="仿宋_GB2312" w:hAnsi="宋体"/>
          <w:bCs/>
          <w:szCs w:val="32"/>
        </w:rPr>
        <w:t>万元，占本年收入</w:t>
      </w:r>
      <w:r>
        <w:rPr>
          <w:rFonts w:hint="eastAsia" w:ascii="仿宋_GB2312" w:cs="仿宋_GB2312"/>
          <w:szCs w:val="32"/>
          <w:lang w:bidi="zh-HK"/>
        </w:rPr>
        <w:t>0.0</w:t>
      </w:r>
      <w:r>
        <w:rPr>
          <w:rFonts w:hint="eastAsia" w:ascii="仿宋_GB2312" w:hAnsi="宋体"/>
          <w:bCs/>
          <w:szCs w:val="32"/>
        </w:rPr>
        <w:t>%；经营收入</w:t>
      </w:r>
      <w:r>
        <w:rPr>
          <w:rFonts w:hint="eastAsia" w:ascii="仿宋_GB2312" w:cs="仿宋_GB2312"/>
          <w:szCs w:val="32"/>
          <w:lang w:bidi="zh-HK"/>
        </w:rPr>
        <w:t>0.00</w:t>
      </w:r>
      <w:r>
        <w:rPr>
          <w:rFonts w:hint="eastAsia" w:ascii="仿宋_GB2312" w:hAnsi="宋体"/>
          <w:bCs/>
          <w:szCs w:val="32"/>
        </w:rPr>
        <w:t>万元，占</w:t>
      </w:r>
      <w:r>
        <w:rPr>
          <w:rFonts w:hint="eastAsia"/>
        </w:rPr>
        <w:t>本年收入</w:t>
      </w:r>
      <w:r>
        <w:rPr>
          <w:rFonts w:hint="eastAsia" w:ascii="仿宋_GB2312" w:cs="仿宋_GB2312"/>
          <w:szCs w:val="32"/>
          <w:lang w:bidi="zh-HK"/>
        </w:rPr>
        <w:t>0.0</w:t>
      </w:r>
      <w:r>
        <w:rPr>
          <w:rFonts w:hint="eastAsia"/>
        </w:rPr>
        <w:t>%；附属单位上缴收入</w:t>
      </w:r>
      <w:r>
        <w:rPr>
          <w:rFonts w:hint="eastAsia" w:ascii="仿宋_GB2312" w:cs="仿宋_GB2312"/>
          <w:szCs w:val="32"/>
          <w:lang w:bidi="zh-HK"/>
        </w:rPr>
        <w:t>0.00</w:t>
      </w:r>
      <w:r>
        <w:rPr>
          <w:rFonts w:hint="eastAsia"/>
        </w:rPr>
        <w:t>万元，</w:t>
      </w:r>
      <w:r>
        <w:rPr>
          <w:rFonts w:hint="eastAsia" w:ascii="仿宋_GB2312" w:hAnsi="宋体"/>
          <w:szCs w:val="32"/>
        </w:rPr>
        <w:t>占</w:t>
      </w:r>
      <w:r>
        <w:rPr>
          <w:rFonts w:hint="eastAsia"/>
        </w:rPr>
        <w:t>本年收入</w:t>
      </w:r>
      <w:r>
        <w:rPr>
          <w:rFonts w:hint="eastAsia" w:ascii="仿宋_GB2312" w:cs="仿宋_GB2312"/>
          <w:szCs w:val="32"/>
          <w:lang w:bidi="zh-HK"/>
        </w:rPr>
        <w:t>0.0</w:t>
      </w:r>
      <w:r>
        <w:rPr>
          <w:rFonts w:hint="eastAsia"/>
        </w:rPr>
        <w:t>%；其他收入</w:t>
      </w:r>
      <w:r>
        <w:rPr>
          <w:rFonts w:hint="eastAsia" w:ascii="仿宋_GB2312" w:cs="仿宋_GB2312"/>
          <w:szCs w:val="32"/>
          <w:lang w:bidi="zh-HK"/>
        </w:rPr>
        <w:t>3.20</w:t>
      </w:r>
      <w:r>
        <w:rPr>
          <w:rFonts w:hint="eastAsia"/>
        </w:rPr>
        <w:t>万元，占本年收入</w:t>
      </w:r>
      <w:r>
        <w:rPr>
          <w:rFonts w:hint="eastAsia" w:ascii="仿宋_GB2312" w:cs="仿宋_GB2312"/>
          <w:szCs w:val="32"/>
          <w:lang w:bidi="zh-HK"/>
        </w:rPr>
        <w:t>0.1</w:t>
      </w:r>
      <w:r>
        <w:rPr>
          <w:rFonts w:hint="eastAsia"/>
        </w:rPr>
        <w:t>%。</w:t>
      </w:r>
      <w:bookmarkEnd w:id="18"/>
    </w:p>
    <w:p w14:paraId="3F79E5E8">
      <w:pPr>
        <w:adjustRightInd w:val="0"/>
        <w:snapToGrid w:val="0"/>
        <w:spacing w:line="560" w:lineRule="exact"/>
        <w:ind w:firstLine="640" w:firstLineChars="200"/>
        <w:jc w:val="center"/>
      </w:pPr>
    </w:p>
    <w:p w14:paraId="79A5EADF">
      <w:pPr>
        <w:adjustRightInd w:val="0"/>
        <w:snapToGrid w:val="0"/>
        <w:spacing w:line="560" w:lineRule="exact"/>
        <w:ind w:firstLine="640" w:firstLineChars="200"/>
        <w:jc w:val="center"/>
      </w:pPr>
      <w:r>
        <w:rPr>
          <w:rFonts w:hint="eastAsia"/>
        </w:rPr>
        <w:t>图2:收入决算结构</w:t>
      </w:r>
    </w:p>
    <w:p w14:paraId="1F40ACD5">
      <w:pPr>
        <w:adjustRightInd w:val="0"/>
        <w:snapToGrid w:val="0"/>
        <w:spacing w:line="580" w:lineRule="atLeast"/>
        <w:ind w:firstLine="640" w:firstLineChars="200"/>
        <w:jc w:val="center"/>
      </w:pPr>
      <w:r>
        <w:drawing>
          <wp:inline distT="0" distB="0" distL="114300" distR="114300">
            <wp:extent cx="4826000" cy="2715895"/>
            <wp:effectExtent l="6350" t="6350" r="19050" b="2095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37CA58A"/>
    <w:p w14:paraId="7FEF49ED">
      <w:pPr>
        <w:ind w:firstLine="640" w:firstLineChars="200"/>
        <w:outlineLvl w:val="1"/>
        <w:rPr>
          <w:rFonts w:ascii="黑体" w:hAnsi="黑体" w:eastAsia="黑体" w:cs="黑体"/>
        </w:rPr>
      </w:pPr>
      <w:bookmarkStart w:id="20" w:name="_Toc22653"/>
      <w:r>
        <w:rPr>
          <w:rFonts w:hint="eastAsia" w:ascii="黑体" w:hAnsi="黑体" w:eastAsia="黑体" w:cs="黑体"/>
        </w:rPr>
        <w:t>三、支出决算情况说明</w:t>
      </w:r>
      <w:bookmarkEnd w:id="20"/>
    </w:p>
    <w:p w14:paraId="0E39971F">
      <w:pPr>
        <w:ind w:firstLine="640" w:firstLineChars="200"/>
        <w:rPr>
          <w:rFonts w:ascii="仿宋_GB2312" w:hAnsi="仿宋_GB2312" w:cs="仿宋_GB2312"/>
          <w:sz w:val="30"/>
          <w:szCs w:val="30"/>
        </w:rPr>
      </w:pPr>
      <w:r>
        <w:rPr>
          <w:rFonts w:hint="eastAsia"/>
        </w:rPr>
        <w:t>2023年度支出合计</w:t>
      </w:r>
      <w:r>
        <w:rPr>
          <w:rFonts w:hint="eastAsia" w:ascii="仿宋_GB2312" w:hAnsi="宋体"/>
          <w:szCs w:val="32"/>
        </w:rPr>
        <w:t>2803.59万元，与2022年度相比，支出合计减少331.09万元，降低10.6%。其中：基本支出2148.39</w:t>
      </w:r>
      <w:r>
        <w:rPr>
          <w:rFonts w:hint="eastAsia" w:ascii="仿宋_GB2312"/>
          <w:kern w:val="44"/>
          <w:szCs w:val="32"/>
        </w:rPr>
        <w:t>万元，占本年支出</w:t>
      </w:r>
      <w:r>
        <w:rPr>
          <w:rFonts w:hint="eastAsia" w:ascii="仿宋_GB2312" w:cs="仿宋_GB2312"/>
          <w:szCs w:val="32"/>
          <w:lang w:bidi="zh-HK"/>
        </w:rPr>
        <w:t>76.6</w:t>
      </w:r>
      <w:r>
        <w:rPr>
          <w:rFonts w:hint="eastAsia" w:ascii="仿宋_GB2312"/>
          <w:kern w:val="44"/>
          <w:szCs w:val="32"/>
        </w:rPr>
        <w:t>%；项目支出</w:t>
      </w:r>
      <w:r>
        <w:rPr>
          <w:rFonts w:hint="eastAsia" w:ascii="仿宋_GB2312" w:cs="仿宋_GB2312"/>
          <w:szCs w:val="32"/>
          <w:lang w:bidi="zh-HK"/>
        </w:rPr>
        <w:t>655.20</w:t>
      </w:r>
      <w:r>
        <w:rPr>
          <w:rFonts w:hint="eastAsia" w:ascii="仿宋_GB2312"/>
          <w:kern w:val="44"/>
          <w:szCs w:val="32"/>
        </w:rPr>
        <w:t>万元，占本年支出</w:t>
      </w:r>
      <w:r>
        <w:rPr>
          <w:rFonts w:hint="eastAsia" w:ascii="仿宋_GB2312" w:cs="仿宋_GB2312"/>
          <w:szCs w:val="32"/>
          <w:lang w:bidi="zh-HK"/>
        </w:rPr>
        <w:t>23.4</w:t>
      </w:r>
      <w:r>
        <w:rPr>
          <w:rFonts w:hint="eastAsia" w:ascii="仿宋_GB2312"/>
          <w:kern w:val="44"/>
          <w:szCs w:val="32"/>
        </w:rPr>
        <w:t>%；上缴上级支出</w:t>
      </w:r>
      <w:r>
        <w:rPr>
          <w:rFonts w:hint="eastAsia" w:ascii="仿宋_GB2312" w:cs="仿宋_GB2312"/>
          <w:szCs w:val="32"/>
          <w:lang w:bidi="zh-HK"/>
        </w:rPr>
        <w:t>0.00</w:t>
      </w:r>
      <w:r>
        <w:rPr>
          <w:rFonts w:hint="eastAsia" w:ascii="仿宋_GB2312"/>
          <w:kern w:val="44"/>
          <w:szCs w:val="32"/>
        </w:rPr>
        <w:t>万元，占本年支出</w:t>
      </w:r>
      <w:r>
        <w:rPr>
          <w:rFonts w:hint="eastAsia" w:ascii="仿宋_GB2312" w:cs="仿宋_GB2312"/>
          <w:szCs w:val="32"/>
          <w:lang w:bidi="zh-HK"/>
        </w:rPr>
        <w:t>0.0</w:t>
      </w:r>
      <w:r>
        <w:rPr>
          <w:rFonts w:hint="eastAsia" w:ascii="仿宋_GB2312"/>
          <w:kern w:val="44"/>
          <w:szCs w:val="32"/>
        </w:rPr>
        <w:t>%；经营支出</w:t>
      </w:r>
      <w:r>
        <w:rPr>
          <w:rFonts w:hint="eastAsia" w:ascii="仿宋_GB2312" w:cs="仿宋_GB2312"/>
          <w:szCs w:val="32"/>
          <w:lang w:bidi="zh-HK"/>
        </w:rPr>
        <w:t>0.00</w:t>
      </w:r>
      <w:r>
        <w:rPr>
          <w:rFonts w:hint="eastAsia" w:ascii="仿宋_GB2312"/>
          <w:kern w:val="44"/>
          <w:szCs w:val="32"/>
        </w:rPr>
        <w:t>万元，占本年支出</w:t>
      </w:r>
      <w:r>
        <w:rPr>
          <w:rFonts w:hint="eastAsia" w:ascii="仿宋_GB2312" w:cs="仿宋_GB2312"/>
          <w:szCs w:val="32"/>
          <w:lang w:bidi="zh-HK"/>
        </w:rPr>
        <w:t>0.0</w:t>
      </w:r>
      <w:r>
        <w:rPr>
          <w:rFonts w:hint="eastAsia" w:ascii="仿宋_GB2312"/>
          <w:kern w:val="44"/>
          <w:szCs w:val="32"/>
        </w:rPr>
        <w:t>%；对附属单位补助支出</w:t>
      </w:r>
      <w:r>
        <w:rPr>
          <w:rFonts w:hint="eastAsia" w:ascii="仿宋_GB2312" w:cs="仿宋_GB2312"/>
          <w:szCs w:val="32"/>
          <w:lang w:bidi="zh-HK"/>
        </w:rPr>
        <w:t>0.00</w:t>
      </w:r>
      <w:r>
        <w:rPr>
          <w:rFonts w:hint="eastAsia" w:ascii="仿宋_GB2312"/>
          <w:kern w:val="44"/>
          <w:szCs w:val="32"/>
        </w:rPr>
        <w:t>万元，占本年支出</w:t>
      </w:r>
      <w:r>
        <w:rPr>
          <w:rFonts w:hint="eastAsia" w:ascii="仿宋_GB2312" w:cs="仿宋_GB2312"/>
          <w:szCs w:val="32"/>
          <w:lang w:bidi="zh-HK"/>
        </w:rPr>
        <w:t>0.0</w:t>
      </w:r>
      <w:r>
        <w:rPr>
          <w:rFonts w:hint="eastAsia" w:ascii="仿宋_GB2312"/>
          <w:kern w:val="44"/>
          <w:szCs w:val="32"/>
        </w:rPr>
        <w:t>%。</w:t>
      </w:r>
    </w:p>
    <w:p w14:paraId="25B1F995">
      <w:pPr>
        <w:jc w:val="center"/>
        <w:rPr>
          <w:rFonts w:ascii="仿宋_GB2312" w:hAnsi="仿宋_GB2312" w:cs="仿宋_GB2312"/>
          <w:sz w:val="30"/>
          <w:szCs w:val="30"/>
        </w:rPr>
      </w:pPr>
    </w:p>
    <w:p w14:paraId="56526A5C">
      <w:pPr>
        <w:jc w:val="center"/>
        <w:rPr>
          <w:rFonts w:ascii="仿宋_GB2312" w:hAnsi="仿宋_GB2312" w:cs="仿宋_GB2312"/>
          <w:sz w:val="30"/>
          <w:szCs w:val="30"/>
        </w:rPr>
      </w:pPr>
      <w:r>
        <w:rPr>
          <w:rFonts w:hint="eastAsia" w:ascii="仿宋_GB2312" w:hAnsi="仿宋_GB2312" w:cs="仿宋_GB2312"/>
          <w:sz w:val="30"/>
          <w:szCs w:val="30"/>
        </w:rPr>
        <w:t>图3：支出决算结构</w:t>
      </w:r>
    </w:p>
    <w:p w14:paraId="6EC9C0E8">
      <w:pPr>
        <w:jc w:val="center"/>
        <w:rPr>
          <w:rFonts w:ascii="仿宋_GB2312" w:hAnsi="仿宋_GB2312" w:cs="仿宋_GB2312"/>
          <w:sz w:val="30"/>
          <w:szCs w:val="30"/>
        </w:rPr>
      </w:pPr>
      <w:r>
        <w:drawing>
          <wp:inline distT="0" distB="0" distL="114300" distR="114300">
            <wp:extent cx="4826000" cy="2715895"/>
            <wp:effectExtent l="6350" t="6350" r="19050" b="20955"/>
            <wp:docPr id="4"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9A89CFB">
      <w:pPr>
        <w:jc w:val="center"/>
        <w:rPr>
          <w:rFonts w:ascii="黑体" w:hAnsi="黑体" w:eastAsia="黑体" w:cs="黑体"/>
        </w:rPr>
      </w:pPr>
    </w:p>
    <w:p w14:paraId="437A4D0A">
      <w:pPr>
        <w:spacing w:line="560" w:lineRule="atLeast"/>
        <w:ind w:firstLine="640" w:firstLineChars="200"/>
        <w:outlineLvl w:val="1"/>
        <w:rPr>
          <w:rFonts w:ascii="黑体" w:hAnsi="黑体" w:eastAsia="黑体" w:cs="黑体"/>
        </w:rPr>
      </w:pPr>
      <w:bookmarkStart w:id="21" w:name="_Toc15035"/>
      <w:r>
        <w:rPr>
          <w:rFonts w:hint="eastAsia" w:ascii="黑体" w:hAnsi="黑体" w:eastAsia="黑体" w:cs="黑体"/>
        </w:rPr>
        <w:t>四、财政拨款收入支出决算总体情况说明</w:t>
      </w:r>
      <w:bookmarkEnd w:id="21"/>
    </w:p>
    <w:p w14:paraId="040CB781">
      <w:pPr>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2023年度财政拨款收、支总计均为2734.67万元。与2022年度相比，财政拨款收、支总计各减少400.01万元，降低12.8%。主要原因是因奖金政策调整，2023年减少人员经费252.4万，2023年相较，少收入省检察院帮扶金、全省系统调资资金总金额为147.6万元。</w:t>
      </w:r>
    </w:p>
    <w:p w14:paraId="16E1EC8C">
      <w:pPr>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2023年度财政拨款收入中，一般公共预算财政拨款收入    2734.67万元，比2022年度决算数减少400.01万元，降低12.8%,主要原因</w:t>
      </w:r>
      <w:bookmarkStart w:id="22" w:name="_Hlk174350034"/>
      <w:r>
        <w:rPr>
          <w:rFonts w:hint="eastAsia" w:ascii="仿宋_GB2312" w:hAnsi="宋体"/>
          <w:bCs/>
          <w:szCs w:val="32"/>
        </w:rPr>
        <w:t>是</w:t>
      </w:r>
      <w:bookmarkEnd w:id="22"/>
      <w:r>
        <w:rPr>
          <w:rFonts w:hint="eastAsia" w:ascii="仿宋_GB2312" w:hAnsi="宋体"/>
          <w:bCs/>
          <w:szCs w:val="32"/>
        </w:rPr>
        <w:t>因奖金政策调整，2023年减少人员经费252.4万，2023年相较，少收入省检察院帮扶金，全省系统调资资金总金额为147.6万元。</w:t>
      </w:r>
    </w:p>
    <w:p w14:paraId="39170C2F">
      <w:pPr>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政府性基金预算财政拨款收入0.00万元，比2022年度决算数持平,主要原因是无政府性基金预算收入。国有资本经营预算财政拨款收入0.00万元，比2022年度决算数持平,主要原因是无国有资本经营预算收入。</w:t>
      </w:r>
    </w:p>
    <w:p w14:paraId="214D18D7">
      <w:pPr>
        <w:adjustRightInd w:val="0"/>
        <w:snapToGrid w:val="0"/>
        <w:spacing w:line="560" w:lineRule="exact"/>
        <w:ind w:firstLine="640" w:firstLineChars="200"/>
        <w:jc w:val="center"/>
        <w:rPr>
          <w:rFonts w:hint="eastAsia" w:ascii="仿宋_GB2312" w:hAnsi="宋体"/>
          <w:bCs/>
          <w:szCs w:val="32"/>
        </w:rPr>
      </w:pPr>
      <w:r>
        <w:rPr>
          <w:rFonts w:hint="eastAsia" w:ascii="仿宋_GB2312" w:hAnsi="宋体"/>
          <w:bCs/>
          <w:szCs w:val="32"/>
        </w:rPr>
        <w:t>图4：财政拨款收、支决算总计变动情况</w:t>
      </w:r>
    </w:p>
    <w:p w14:paraId="57FBD4F6">
      <w:pPr>
        <w:ind w:firstLine="640" w:firstLineChars="200"/>
      </w:pPr>
      <w:r>
        <w:drawing>
          <wp:inline distT="0" distB="0" distL="114300" distR="114300">
            <wp:extent cx="5201285" cy="2576830"/>
            <wp:effectExtent l="6350" t="6350" r="24765" b="762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F598EFD">
      <w:pPr>
        <w:spacing w:line="560" w:lineRule="exact"/>
        <w:ind w:firstLine="640" w:firstLineChars="200"/>
        <w:outlineLvl w:val="1"/>
        <w:rPr>
          <w:rFonts w:ascii="黑体" w:hAnsi="黑体" w:eastAsia="黑体" w:cs="黑体"/>
        </w:rPr>
      </w:pPr>
      <w:bookmarkStart w:id="23" w:name="_Toc5054"/>
      <w:r>
        <w:rPr>
          <w:rFonts w:hint="eastAsia" w:ascii="黑体" w:hAnsi="黑体" w:eastAsia="黑体" w:cs="黑体"/>
        </w:rPr>
        <w:t>五、一般公共预算财政拨款支出决算情况说明</w:t>
      </w:r>
      <w:bookmarkEnd w:id="23"/>
    </w:p>
    <w:p w14:paraId="470E549A">
      <w:pPr>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（一）一般公共预算财政拨款支出决算总体情况。</w:t>
      </w:r>
    </w:p>
    <w:p w14:paraId="12FD077A">
      <w:pPr>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2023年度一般公共预算财政拨款支出2734.67万元，占本年支出合计的97.5%。与2022年度相比，一般公共预算财政拨款支出减少400.01万元，降低12.8%,主要原因是因奖金政策调整，2023年减少人员经费252.4万，2023年相较，少收入省检察院帮扶金.全省系统调资资金总金额为147.6万元。</w:t>
      </w:r>
    </w:p>
    <w:p w14:paraId="44DE6830">
      <w:pPr>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（二）一般公共预算财政拨款支出决算结构情况。</w:t>
      </w:r>
    </w:p>
    <w:p w14:paraId="49956C13">
      <w:pPr>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2023年度一般公共预算财政拨款支出2734.67万元，主要用于以下方面：</w:t>
      </w:r>
    </w:p>
    <w:p w14:paraId="03A22B78">
      <w:pPr>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1.公共安全支出支出2319.67万元，占84.82%。主要是用于行政运行、一般行政管理事务和检察监督。</w:t>
      </w:r>
    </w:p>
    <w:p w14:paraId="21BBDEB0">
      <w:pPr>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2.社会保障和就业支出415.00万元，占15.18%。主要是用于机关事业单位基本养老保险缴费支出和职业年金缴费支出。</w:t>
      </w:r>
    </w:p>
    <w:p w14:paraId="3808250C">
      <w:pPr>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（三）一般公共预算财政拨款支出决算具体情况。</w:t>
      </w:r>
    </w:p>
    <w:p w14:paraId="5B3CA6AB">
      <w:pPr>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 xml:space="preserve">2023年度一般公共预算财政拨款支出年初预算为2622.20万元，支出决算为2734.67万元，完成年初预算的104.3%.其中： </w:t>
      </w:r>
    </w:p>
    <w:p w14:paraId="3B0CB96D">
      <w:pPr>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1.公共安全支出具体包括：</w:t>
      </w:r>
    </w:p>
    <w:p w14:paraId="143E9F0E">
      <w:pPr>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（1）公共安全支出（类）检察（款）行政运行（项）年初预算数为1552 万元，支出决算数为 1664.47万元，完成年初预算的109.4%，支出决算数高于年初预算数，主要原因是收省检察院拨付抚恤金17万元，收省财政厅拨付法检绩效95.47万元。</w:t>
      </w:r>
    </w:p>
    <w:p w14:paraId="6470179E">
      <w:pPr>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（2）公共安全支出（类）检察（款）一般行政管理事务（项）年初预算数为395.2 万元，支出决算数为 395.2万元，完成年初预算的100%，支出决算数等于年初预算数。</w:t>
      </w:r>
    </w:p>
    <w:p w14:paraId="5370A61D">
      <w:pPr>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（3）公共安全支出（类）检察（款）检察监督（项）年初预算数为 260万元，支出决算数为260 万元，完成年初预算的100%，支出决算数等于年初预算数。</w:t>
      </w:r>
    </w:p>
    <w:p w14:paraId="3DCFA09F">
      <w:pPr>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2.社会保障和就业支出具体包括：</w:t>
      </w:r>
    </w:p>
    <w:p w14:paraId="21D2E454">
      <w:pPr>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（1）社会保障和就业支出（类）行政事业单位养老支出（款）行政单位离退休（项）年初预算数为55万元，支出决算数为 55万元，完成年初预算的100%，支出决算数等年初预算数。</w:t>
      </w:r>
    </w:p>
    <w:p w14:paraId="6E94BC1E">
      <w:pPr>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（2）社会保障和就业支出（类）行政事业单位养老支出（款）机关事业单位基本养老保险缴费支出（项）年初预算数为 168万元，支出决算数为168万元，完成年初预算的100%，支出决算数等于年初预算数。</w:t>
      </w:r>
    </w:p>
    <w:p w14:paraId="745E717C">
      <w:pPr>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（3）社会保障和就业支出（类）行政事业单位养老支出（款）机关事业单位职业年金缴费支出（项）年初预算数为 84万元，支出决算数为 84万元，完成年初预算的100%，支出决算数等于年初预算数。</w:t>
      </w:r>
    </w:p>
    <w:p w14:paraId="2268E163">
      <w:pPr>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3.住房保障支出具体包括：</w:t>
      </w:r>
    </w:p>
    <w:p w14:paraId="39D3500F">
      <w:pPr>
        <w:adjustRightInd w:val="0"/>
        <w:snapToGrid w:val="0"/>
        <w:spacing w:line="560" w:lineRule="exact"/>
        <w:ind w:firstLine="640" w:firstLineChars="200"/>
        <w:rPr>
          <w:rFonts w:ascii="仿宋_GB2312" w:hAnsi="仿宋_GB2312" w:cs="仿宋_GB2312"/>
          <w:bCs/>
          <w:kern w:val="44"/>
          <w:szCs w:val="32"/>
        </w:rPr>
      </w:pPr>
      <w:r>
        <w:rPr>
          <w:rFonts w:hint="eastAsia" w:ascii="仿宋_GB2312" w:hAnsi="宋体"/>
          <w:bCs/>
          <w:szCs w:val="32"/>
        </w:rPr>
        <w:t>（1）住房保障支出（类）住房改革支出（款）住房公积金（项）年初预算数为 108万元，支出决算数为 108万元，完成年初预算的100%，支出决算数等于年初预算</w:t>
      </w:r>
      <w:r>
        <w:rPr>
          <w:rFonts w:ascii="仿宋_GB2312" w:cs="仿宋_GB2312"/>
          <w:szCs w:val="32"/>
          <w:lang w:bidi="zh-HK"/>
        </w:rPr>
        <w:t>数</w:t>
      </w:r>
      <w:r>
        <w:rPr>
          <w:rFonts w:hint="eastAsia" w:ascii="仿宋_GB2312" w:cs="仿宋_GB2312"/>
          <w:szCs w:val="32"/>
          <w:lang w:bidi="zh-HK"/>
        </w:rPr>
        <w:t>。</w:t>
      </w:r>
    </w:p>
    <w:p w14:paraId="7209D862">
      <w:pPr>
        <w:spacing w:line="560" w:lineRule="exact"/>
        <w:ind w:firstLine="640" w:firstLineChars="200"/>
        <w:outlineLvl w:val="1"/>
      </w:pPr>
      <w:bookmarkStart w:id="24" w:name="_Toc11698"/>
      <w:r>
        <w:rPr>
          <w:rFonts w:hint="eastAsia" w:ascii="黑体" w:hAnsi="黑体" w:eastAsia="黑体" w:cs="黑体"/>
        </w:rPr>
        <w:t>六、一般公共预算财政拨款基本支出决算情况说明</w:t>
      </w:r>
      <w:bookmarkEnd w:id="24"/>
    </w:p>
    <w:p w14:paraId="3E1FD41E">
      <w:pPr>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2023年度一般公共预算财政拨款基本支出2079.47万元，其中：</w:t>
      </w:r>
    </w:p>
    <w:p w14:paraId="51D228D7">
      <w:pPr>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人员经费1749.47万元，主要包括：基本工资、津贴补贴、奖金、伙食补助费、绩效工资、机关事业单位基本养老保险缴费、职业年金缴费、职工基本医疗保险缴费、其他社会保障缴费、住房公积金、其他工资福利支出、退休费、抚恤金、生活补助、奖励金、其他对个人和家庭的补助。</w:t>
      </w:r>
    </w:p>
    <w:p w14:paraId="6F49148C">
      <w:pPr>
        <w:adjustRightInd w:val="0"/>
        <w:snapToGrid w:val="0"/>
        <w:spacing w:line="560" w:lineRule="exact"/>
        <w:ind w:firstLine="640" w:firstLineChars="200"/>
        <w:rPr>
          <w:rFonts w:hint="eastAsia" w:ascii="仿宋_GB2312" w:hAnsi="宋体"/>
          <w:bCs/>
          <w:szCs w:val="32"/>
        </w:rPr>
      </w:pPr>
      <w:r>
        <w:rPr>
          <w:rFonts w:hint="eastAsia" w:ascii="仿宋_GB2312" w:hAnsi="宋体"/>
          <w:bCs/>
          <w:szCs w:val="32"/>
        </w:rPr>
        <w:t>公用经费</w:t>
      </w:r>
      <w:bookmarkStart w:id="25" w:name="_Hlk174351372"/>
      <w:r>
        <w:rPr>
          <w:rFonts w:hint="eastAsia" w:ascii="仿宋_GB2312" w:hAnsi="宋体"/>
          <w:bCs/>
          <w:szCs w:val="32"/>
        </w:rPr>
        <w:t>330.00</w:t>
      </w:r>
      <w:bookmarkEnd w:id="25"/>
      <w:r>
        <w:rPr>
          <w:rFonts w:hint="eastAsia" w:ascii="仿宋_GB2312" w:hAnsi="宋体"/>
          <w:bCs/>
          <w:szCs w:val="32"/>
        </w:rPr>
        <w:t>万元，主要包括：办公费、印刷费、咨询费、手续费、水费、电费、邮电费、物业管理费、差旅费、维修(护)费、租赁费、会议费、培训费、公务接待费、专用材料费、专用燃料费、劳务费、委托业务费、工会经费、福利费、公务用车运行维护费、其他交通费用、其他商品和服务支出、办公设备购置、专用设备购置、信息网络及软件购置更新、公务用车购置、其他资本性支出。</w:t>
      </w:r>
    </w:p>
    <w:p w14:paraId="17CBA9B6">
      <w:pPr>
        <w:pStyle w:val="3"/>
        <w:keepNext/>
        <w:keepLines/>
        <w:pageBreakBefore w:val="0"/>
        <w:widowControl w:val="0"/>
        <w:kinsoku/>
        <w:wordWrap/>
        <w:overflowPunct/>
        <w:topLinePunct w:val="0"/>
        <w:autoSpaceDE/>
        <w:autoSpaceDN/>
        <w:bidi w:val="0"/>
        <w:adjustRightInd/>
        <w:snapToGrid/>
        <w:spacing w:line="413" w:lineRule="auto"/>
        <w:ind w:firstLine="643" w:firstLineChars="200"/>
        <w:textAlignment w:val="auto"/>
      </w:pPr>
      <w:bookmarkStart w:id="26" w:name="_Toc17485"/>
      <w:r>
        <w:rPr>
          <w:rFonts w:hint="eastAsia"/>
        </w:rPr>
        <w:t>七、政府性基金预算财政拨款收入支出决算情况说明</w:t>
      </w:r>
      <w:bookmarkEnd w:id="26"/>
      <w:r>
        <w:rPr>
          <w:rFonts w:hint="eastAsia"/>
        </w:rPr>
        <w:t xml:space="preserve"> </w:t>
      </w:r>
    </w:p>
    <w:p w14:paraId="3BC52169">
      <w:pPr>
        <w:spacing w:line="560" w:lineRule="exact"/>
        <w:ind w:firstLine="640" w:firstLineChars="200"/>
        <w:rPr>
          <w:b/>
          <w:bCs/>
        </w:rPr>
      </w:pPr>
      <w:r>
        <w:rPr>
          <w:rFonts w:hint="eastAsia" w:ascii="仿宋_GB2312" w:cs="仿宋_GB2312"/>
          <w:szCs w:val="32"/>
          <w:lang w:bidi="zh-HK"/>
        </w:rPr>
        <w:t>本部门2023年度无政府性基金预算财政拨款支出。</w:t>
      </w:r>
      <w:r>
        <w:rPr>
          <w:rFonts w:hint="eastAsia" w:ascii="仿宋_GB2312" w:hAnsi="仿宋_GB2312" w:cs="仿宋_GB2312"/>
          <w:b/>
          <w:bCs/>
          <w:szCs w:val="32"/>
        </w:rPr>
        <w:t xml:space="preserve"> </w:t>
      </w:r>
    </w:p>
    <w:p w14:paraId="400E770B">
      <w:pPr>
        <w:spacing w:line="560" w:lineRule="exact"/>
        <w:ind w:left="640" w:leftChars="200"/>
        <w:outlineLvl w:val="1"/>
        <w:rPr>
          <w:rFonts w:ascii="黑体" w:hAnsi="黑体" w:eastAsia="黑体" w:cs="黑体"/>
        </w:rPr>
      </w:pPr>
      <w:bookmarkStart w:id="27" w:name="_Toc6346"/>
      <w:r>
        <w:rPr>
          <w:rFonts w:hint="eastAsia" w:ascii="黑体" w:hAnsi="黑体" w:eastAsia="黑体" w:cs="黑体"/>
        </w:rPr>
        <w:t>八、国有资本经营预算财政拨款支出决算情况说明</w:t>
      </w:r>
      <w:bookmarkEnd w:id="27"/>
    </w:p>
    <w:p w14:paraId="19807C75">
      <w:pPr>
        <w:widowControl/>
        <w:wordWrap w:val="0"/>
        <w:spacing w:line="560" w:lineRule="exact"/>
        <w:ind w:firstLine="640" w:firstLineChars="200"/>
        <w:jc w:val="left"/>
        <w:rPr>
          <w:rFonts w:ascii="仿宋_GB2312" w:cs="仿宋_GB2312"/>
          <w:szCs w:val="32"/>
          <w:lang w:bidi="zh-HK"/>
        </w:rPr>
      </w:pPr>
      <w:r>
        <w:rPr>
          <w:rFonts w:hint="eastAsia" w:ascii="仿宋_GB2312" w:cs="仿宋_GB2312"/>
          <w:szCs w:val="32"/>
          <w:lang w:bidi="zh-HK"/>
        </w:rPr>
        <w:t xml:space="preserve"> 本部门2023年度无国有资本经营预算财政拨款支出。</w:t>
      </w:r>
    </w:p>
    <w:p w14:paraId="7734459D">
      <w:pPr>
        <w:spacing w:line="560" w:lineRule="exact"/>
        <w:ind w:firstLine="640" w:firstLineChars="200"/>
        <w:outlineLvl w:val="1"/>
        <w:rPr>
          <w:rFonts w:ascii="黑体" w:hAnsi="黑体" w:eastAsia="黑体" w:cs="黑体"/>
        </w:rPr>
      </w:pPr>
      <w:bookmarkStart w:id="28" w:name="_Toc16727"/>
      <w:r>
        <w:rPr>
          <w:rFonts w:hint="eastAsia" w:ascii="黑体" w:hAnsi="黑体" w:eastAsia="黑体" w:cs="黑体"/>
        </w:rPr>
        <w:t>九、财政拨款“三公”经费支出决算情况说明</w:t>
      </w:r>
      <w:bookmarkEnd w:id="28"/>
      <w:r>
        <w:rPr>
          <w:rFonts w:hint="eastAsia" w:ascii="黑体" w:hAnsi="黑体" w:eastAsia="黑体" w:cs="黑体"/>
        </w:rPr>
        <w:t xml:space="preserve"> </w:t>
      </w:r>
    </w:p>
    <w:p w14:paraId="423EE07C">
      <w:pPr>
        <w:widowControl/>
        <w:wordWrap w:val="0"/>
        <w:spacing w:line="560" w:lineRule="exact"/>
        <w:ind w:firstLine="640" w:firstLineChars="200"/>
        <w:jc w:val="left"/>
        <w:rPr>
          <w:rFonts w:hint="eastAsia" w:ascii="仿宋_GB2312" w:cs="仿宋_GB2312"/>
          <w:szCs w:val="32"/>
          <w:lang w:bidi="zh-HK"/>
        </w:rPr>
      </w:pPr>
      <w:r>
        <w:rPr>
          <w:rFonts w:hint="eastAsia" w:ascii="仿宋_GB2312" w:cs="仿宋_GB2312"/>
          <w:szCs w:val="32"/>
          <w:lang w:bidi="zh-HK"/>
        </w:rPr>
        <w:t>（一）“三公”经费财政拨款支出决算总体情况说明。</w:t>
      </w:r>
    </w:p>
    <w:p w14:paraId="6CB0DDE3">
      <w:pPr>
        <w:widowControl/>
        <w:wordWrap w:val="0"/>
        <w:spacing w:line="560" w:lineRule="exact"/>
        <w:ind w:firstLine="640" w:firstLineChars="200"/>
        <w:jc w:val="left"/>
        <w:rPr>
          <w:rFonts w:hint="eastAsia" w:ascii="仿宋_GB2312" w:cs="仿宋_GB2312"/>
          <w:szCs w:val="32"/>
          <w:lang w:bidi="zh-HK"/>
        </w:rPr>
      </w:pPr>
      <w:r>
        <w:rPr>
          <w:rFonts w:hint="eastAsia" w:ascii="仿宋_GB2312" w:cs="仿宋_GB2312"/>
          <w:szCs w:val="32"/>
          <w:lang w:bidi="zh-HK"/>
        </w:rPr>
        <w:t>2023年度“三公”经费财政拨款支出全年预算为73.59万元，支出决算为30.59万元，完成全年预算的41.56%。</w:t>
      </w:r>
      <w:bookmarkStart w:id="29" w:name="_Hlk174352069"/>
      <w:r>
        <w:rPr>
          <w:rFonts w:hint="eastAsia" w:ascii="仿宋_GB2312" w:cs="仿宋_GB2312"/>
          <w:szCs w:val="32"/>
          <w:lang w:bidi="zh-HK"/>
        </w:rPr>
        <w:t>较上年减少43万元，降低58.43%,决算数小于全年预算数的主要原因：</w:t>
      </w:r>
      <w:bookmarkEnd w:id="29"/>
      <w:r>
        <w:rPr>
          <w:rFonts w:hint="eastAsia" w:ascii="仿宋_GB2312" w:cs="仿宋_GB2312"/>
          <w:szCs w:val="32"/>
          <w:lang w:bidi="zh-HK"/>
        </w:rPr>
        <w:t>年初设定购买公车2辆，合计金额为43万元。年中进行指标调整，未购置车辆。</w:t>
      </w:r>
    </w:p>
    <w:p w14:paraId="3FACABDE">
      <w:pPr>
        <w:widowControl/>
        <w:wordWrap w:val="0"/>
        <w:spacing w:line="560" w:lineRule="exact"/>
        <w:ind w:firstLine="640" w:firstLineChars="200"/>
        <w:jc w:val="left"/>
        <w:rPr>
          <w:rFonts w:hint="eastAsia" w:ascii="仿宋_GB2312" w:cs="仿宋_GB2312"/>
          <w:szCs w:val="32"/>
          <w:lang w:bidi="zh-HK"/>
        </w:rPr>
      </w:pPr>
      <w:r>
        <w:rPr>
          <w:rFonts w:hint="eastAsia" w:ascii="仿宋_GB2312" w:cs="仿宋_GB2312"/>
          <w:szCs w:val="32"/>
          <w:lang w:bidi="zh-HK"/>
        </w:rPr>
        <w:t>（二）“三公”经费财政拨款支出决算具体情况说明。</w:t>
      </w:r>
    </w:p>
    <w:p w14:paraId="01A488A3">
      <w:pPr>
        <w:widowControl/>
        <w:wordWrap w:val="0"/>
        <w:spacing w:line="560" w:lineRule="exact"/>
        <w:ind w:firstLine="640" w:firstLineChars="200"/>
        <w:jc w:val="left"/>
        <w:rPr>
          <w:rFonts w:hint="eastAsia" w:ascii="仿宋_GB2312" w:cs="仿宋_GB2312"/>
          <w:szCs w:val="32"/>
          <w:lang w:bidi="zh-HK"/>
        </w:rPr>
      </w:pPr>
      <w:r>
        <w:rPr>
          <w:rFonts w:hint="eastAsia" w:ascii="仿宋_GB2312" w:cs="仿宋_GB2312"/>
          <w:szCs w:val="32"/>
          <w:lang w:bidi="zh-HK"/>
        </w:rPr>
        <w:t>1.因公出国(境)费全年预算为</w:t>
      </w:r>
      <w:bookmarkStart w:id="30" w:name="_Hlk174352111"/>
      <w:r>
        <w:rPr>
          <w:rFonts w:hint="eastAsia" w:ascii="仿宋_GB2312" w:cs="仿宋_GB2312"/>
          <w:szCs w:val="32"/>
          <w:lang w:bidi="zh-HK"/>
        </w:rPr>
        <w:t>0.00</w:t>
      </w:r>
      <w:bookmarkEnd w:id="30"/>
      <w:r>
        <w:rPr>
          <w:rFonts w:hint="eastAsia" w:ascii="仿宋_GB2312" w:cs="仿宋_GB2312"/>
          <w:szCs w:val="32"/>
          <w:lang w:bidi="zh-HK"/>
        </w:rPr>
        <w:t>万元，支出决算为</w:t>
      </w:r>
      <w:bookmarkStart w:id="31" w:name="_Hlk174352120"/>
      <w:r>
        <w:rPr>
          <w:rFonts w:hint="eastAsia" w:ascii="仿宋_GB2312" w:cs="仿宋_GB2312"/>
          <w:szCs w:val="32"/>
          <w:lang w:bidi="zh-HK"/>
        </w:rPr>
        <w:t>0.00</w:t>
      </w:r>
      <w:bookmarkEnd w:id="31"/>
      <w:r>
        <w:rPr>
          <w:rFonts w:hint="eastAsia" w:ascii="仿宋_GB2312" w:cs="仿宋_GB2312"/>
          <w:szCs w:val="32"/>
          <w:lang w:bidi="zh-HK"/>
        </w:rPr>
        <w:t>万元，完成全年预算的0.00%较上年持平,主要原因：无因公出国费用开支。</w:t>
      </w:r>
    </w:p>
    <w:p w14:paraId="32D18441">
      <w:pPr>
        <w:widowControl/>
        <w:wordWrap w:val="0"/>
        <w:spacing w:line="560" w:lineRule="exact"/>
        <w:ind w:firstLine="640" w:firstLineChars="200"/>
        <w:jc w:val="left"/>
        <w:rPr>
          <w:rFonts w:hint="eastAsia" w:ascii="仿宋_GB2312" w:cs="仿宋_GB2312"/>
          <w:szCs w:val="32"/>
          <w:lang w:bidi="zh-HK"/>
        </w:rPr>
      </w:pPr>
      <w:r>
        <w:rPr>
          <w:rFonts w:hint="eastAsia" w:ascii="仿宋_GB2312" w:cs="仿宋_GB2312"/>
          <w:szCs w:val="32"/>
          <w:lang w:bidi="zh-HK"/>
        </w:rPr>
        <w:t>2.公务用车购置及运行费全年预算为69.22万元，支出决算为26.22万元，完成全年预算的37.8%；较比上年减少19.00万元，降低42.0%，主要原因：2022年购置车辆一台，2023年未购置车辆。</w:t>
      </w:r>
    </w:p>
    <w:p w14:paraId="16D40843">
      <w:pPr>
        <w:widowControl/>
        <w:wordWrap w:val="0"/>
        <w:spacing w:line="560" w:lineRule="exact"/>
        <w:ind w:firstLine="640" w:firstLineChars="200"/>
        <w:jc w:val="left"/>
        <w:rPr>
          <w:rFonts w:ascii="仿宋_GB2312"/>
          <w:color w:val="000000"/>
          <w:szCs w:val="32"/>
        </w:rPr>
      </w:pPr>
      <w:r>
        <w:rPr>
          <w:rFonts w:hint="eastAsia" w:ascii="仿宋_GB2312" w:cs="仿宋_GB2312"/>
          <w:szCs w:val="32"/>
          <w:lang w:bidi="zh-HK"/>
        </w:rPr>
        <w:t>(1)公务用车购置费支出</w:t>
      </w:r>
      <w:bookmarkStart w:id="32" w:name="_Hlk174352831"/>
      <w:r>
        <w:rPr>
          <w:rFonts w:hint="eastAsia" w:ascii="仿宋_GB2312" w:cs="仿宋_GB2312"/>
          <w:szCs w:val="32"/>
          <w:lang w:bidi="zh-HK"/>
        </w:rPr>
        <w:t>0.00</w:t>
      </w:r>
      <w:bookmarkEnd w:id="32"/>
      <w:r>
        <w:rPr>
          <w:rFonts w:hint="eastAsia" w:ascii="仿宋_GB2312"/>
          <w:color w:val="000000"/>
          <w:szCs w:val="32"/>
        </w:rPr>
        <w:t>万元。</w:t>
      </w:r>
    </w:p>
    <w:p w14:paraId="32AF96EE">
      <w:pPr>
        <w:adjustRightInd w:val="0"/>
        <w:snapToGrid w:val="0"/>
        <w:spacing w:line="560" w:lineRule="exact"/>
        <w:ind w:firstLine="640" w:firstLineChars="200"/>
        <w:rPr>
          <w:rFonts w:ascii="仿宋_GB2312"/>
          <w:color w:val="000000"/>
          <w:szCs w:val="32"/>
        </w:rPr>
      </w:pPr>
      <w:r>
        <w:rPr>
          <w:rFonts w:hint="eastAsia" w:ascii="仿宋_GB2312"/>
          <w:color w:val="000000"/>
          <w:szCs w:val="32"/>
        </w:rPr>
        <w:t>(2)公务用车运行费支出</w:t>
      </w:r>
      <w:bookmarkStart w:id="33" w:name="_Hlk174352879"/>
      <w:r>
        <w:rPr>
          <w:rFonts w:hint="eastAsia" w:ascii="仿宋_GB2312" w:cs="仿宋_GB2312"/>
          <w:szCs w:val="32"/>
          <w:lang w:bidi="zh-HK"/>
        </w:rPr>
        <w:t>26.22</w:t>
      </w:r>
      <w:bookmarkEnd w:id="33"/>
      <w:r>
        <w:rPr>
          <w:rFonts w:hint="eastAsia" w:ascii="仿宋_GB2312"/>
          <w:color w:val="000000"/>
          <w:szCs w:val="32"/>
        </w:rPr>
        <w:t>万元，主要用于</w:t>
      </w:r>
      <w:bookmarkStart w:id="34" w:name="_Hlk174352897"/>
      <w:bookmarkEnd w:id="34"/>
      <w:r>
        <w:rPr>
          <w:rFonts w:hint="eastAsia" w:ascii="仿宋_GB2312"/>
          <w:color w:val="000000"/>
          <w:szCs w:val="32"/>
        </w:rPr>
        <w:t>车辆燃油购置及车辆日常运行维护保养开支</w:t>
      </w:r>
      <w:r>
        <w:rPr>
          <w:rFonts w:hint="eastAsia" w:ascii="仿宋_GB2312" w:hAnsi="？？" w:cs="宋体"/>
          <w:color w:val="000000"/>
          <w:kern w:val="0"/>
          <w:szCs w:val="32"/>
        </w:rPr>
        <w:t>。</w:t>
      </w:r>
      <w:r>
        <w:rPr>
          <w:rFonts w:hint="eastAsia" w:ascii="仿宋_GB2312"/>
          <w:color w:val="000000"/>
          <w:szCs w:val="32"/>
        </w:rPr>
        <w:t>截至2023年12月31日，开支财政拨款的公务用车保有量为</w:t>
      </w:r>
      <w:bookmarkStart w:id="35" w:name="_Hlk174352937"/>
      <w:r>
        <w:rPr>
          <w:rFonts w:hint="eastAsia" w:ascii="仿宋_GB2312" w:cs="仿宋_GB2312"/>
          <w:szCs w:val="32"/>
          <w:lang w:bidi="zh-HK"/>
        </w:rPr>
        <w:t>10</w:t>
      </w:r>
      <w:bookmarkEnd w:id="35"/>
      <w:r>
        <w:rPr>
          <w:rFonts w:hint="eastAsia" w:ascii="仿宋_GB2312"/>
          <w:color w:val="000000"/>
          <w:szCs w:val="32"/>
        </w:rPr>
        <w:t>辆。</w:t>
      </w:r>
    </w:p>
    <w:p w14:paraId="777C8EE8">
      <w:pPr>
        <w:spacing w:line="560" w:lineRule="exact"/>
        <w:ind w:firstLine="640" w:firstLineChars="200"/>
        <w:rPr>
          <w:rFonts w:ascii="仿宋_GB2312"/>
          <w:color w:val="000000"/>
          <w:szCs w:val="32"/>
        </w:rPr>
      </w:pPr>
      <w:r>
        <w:rPr>
          <w:rFonts w:hint="eastAsia" w:ascii="仿宋_GB2312"/>
          <w:color w:val="000000"/>
          <w:szCs w:val="32"/>
        </w:rPr>
        <w:t>3.公务接待费</w:t>
      </w:r>
      <w:r>
        <w:rPr>
          <w:rFonts w:hint="eastAsia" w:ascii="仿宋_GB2312" w:hAnsi="仿宋_GB2312" w:cs="仿宋_GB2312"/>
        </w:rPr>
        <w:t>全年</w:t>
      </w:r>
      <w:r>
        <w:rPr>
          <w:rFonts w:hint="eastAsia" w:ascii="仿宋_GB2312"/>
          <w:color w:val="000000"/>
          <w:szCs w:val="32"/>
        </w:rPr>
        <w:t>预算为</w:t>
      </w:r>
      <w:bookmarkStart w:id="36" w:name="_Hlk174352948"/>
      <w:r>
        <w:rPr>
          <w:rFonts w:hint="eastAsia" w:ascii="仿宋_GB2312" w:cs="仿宋_GB2312"/>
          <w:szCs w:val="32"/>
          <w:lang w:bidi="zh-HK"/>
        </w:rPr>
        <w:t>4.37</w:t>
      </w:r>
      <w:bookmarkEnd w:id="36"/>
      <w:r>
        <w:rPr>
          <w:rFonts w:hint="eastAsia" w:ascii="仿宋_GB2312"/>
          <w:color w:val="000000"/>
          <w:szCs w:val="32"/>
        </w:rPr>
        <w:t>万元，支出决算为</w:t>
      </w:r>
      <w:bookmarkStart w:id="37" w:name="_Hlk174352957"/>
      <w:r>
        <w:rPr>
          <w:rFonts w:hint="eastAsia" w:ascii="仿宋_GB2312" w:cs="仿宋_GB2312"/>
          <w:szCs w:val="32"/>
          <w:lang w:bidi="zh-HK"/>
        </w:rPr>
        <w:t>4.37</w:t>
      </w:r>
      <w:bookmarkEnd w:id="37"/>
      <w:r>
        <w:rPr>
          <w:rFonts w:hint="eastAsia" w:ascii="仿宋_GB2312"/>
          <w:color w:val="000000"/>
          <w:szCs w:val="32"/>
        </w:rPr>
        <w:t>万元，完成</w:t>
      </w:r>
      <w:r>
        <w:rPr>
          <w:rFonts w:hint="eastAsia" w:ascii="仿宋_GB2312" w:hAnsi="仿宋_GB2312" w:cs="仿宋_GB2312"/>
        </w:rPr>
        <w:t>全年</w:t>
      </w:r>
      <w:r>
        <w:rPr>
          <w:rFonts w:hint="eastAsia" w:ascii="仿宋_GB2312"/>
          <w:color w:val="000000"/>
          <w:szCs w:val="32"/>
        </w:rPr>
        <w:t>预算的</w:t>
      </w:r>
      <w:bookmarkStart w:id="38" w:name="_Hlk174352968"/>
      <w:r>
        <w:rPr>
          <w:rFonts w:hint="eastAsia" w:ascii="仿宋_GB2312" w:cs="仿宋_GB2312"/>
          <w:szCs w:val="32"/>
          <w:lang w:bidi="zh-HK"/>
        </w:rPr>
        <w:t>100.0</w:t>
      </w:r>
      <w:bookmarkEnd w:id="38"/>
      <w:r>
        <w:rPr>
          <w:rFonts w:hint="eastAsia" w:ascii="仿宋_GB2312"/>
          <w:color w:val="000000"/>
          <w:szCs w:val="32"/>
        </w:rPr>
        <w:t>%，</w:t>
      </w:r>
      <w:r>
        <w:rPr>
          <w:rFonts w:hint="eastAsia" w:ascii="仿宋_GB2312" w:hAnsi="宋体"/>
          <w:szCs w:val="32"/>
        </w:rPr>
        <w:t>公务接待费比上年增加3.90万元。决算数持平全年预算数。费用支出增长的主要原因为：2022年度压减一般性支出调出多余公务接待费，2023年度未进行压减，</w:t>
      </w:r>
      <w:r>
        <w:rPr>
          <w:rFonts w:hint="eastAsia" w:ascii="仿宋_GB2312" w:hAnsi="宋体"/>
          <w:szCs w:val="32"/>
          <w:lang w:val="en-US" w:eastAsia="zh-CN"/>
        </w:rPr>
        <w:t>且预算指标调整中指标不足5万元，不予调整。2023年未调整该指标，</w:t>
      </w:r>
      <w:r>
        <w:rPr>
          <w:rFonts w:hint="eastAsia" w:ascii="仿宋_GB2312" w:hAnsi="宋体"/>
          <w:szCs w:val="32"/>
        </w:rPr>
        <w:t>多余指标用于其他事项。</w:t>
      </w:r>
      <w:r>
        <w:rPr>
          <w:rFonts w:hint="eastAsia" w:ascii="仿宋_GB2312" w:hAnsi="宋体"/>
          <w:szCs w:val="32"/>
          <w:lang w:val="en-US" w:eastAsia="zh-CN"/>
        </w:rPr>
        <w:t>2023年实际公务接待开支为0.64万元，</w:t>
      </w:r>
      <w:r>
        <w:rPr>
          <w:rFonts w:hint="eastAsia" w:ascii="仿宋_GB2312"/>
          <w:color w:val="000000"/>
          <w:szCs w:val="32"/>
        </w:rPr>
        <w:t>其中：</w:t>
      </w:r>
    </w:p>
    <w:p w14:paraId="690680F6">
      <w:pPr>
        <w:adjustRightInd w:val="0"/>
        <w:snapToGrid w:val="0"/>
        <w:spacing w:line="560" w:lineRule="exact"/>
        <w:ind w:firstLine="640" w:firstLineChars="200"/>
        <w:rPr>
          <w:rFonts w:ascii="仿宋_GB2312"/>
          <w:color w:val="000000"/>
          <w:szCs w:val="32"/>
        </w:rPr>
      </w:pPr>
      <w:r>
        <w:rPr>
          <w:rFonts w:hint="eastAsia" w:ascii="仿宋_GB2312"/>
          <w:color w:val="000000"/>
          <w:szCs w:val="32"/>
        </w:rPr>
        <w:t>外宾接待支出</w:t>
      </w:r>
      <w:r>
        <w:rPr>
          <w:rFonts w:hint="eastAsia" w:ascii="仿宋_GB2312" w:cs="仿宋_GB2312"/>
          <w:szCs w:val="32"/>
          <w:lang w:bidi="zh-HK"/>
        </w:rPr>
        <w:t>0.00</w:t>
      </w:r>
      <w:r>
        <w:rPr>
          <w:rFonts w:hint="eastAsia" w:ascii="仿宋_GB2312"/>
          <w:color w:val="000000"/>
          <w:szCs w:val="32"/>
        </w:rPr>
        <w:t>万元，无外宾接待开支。</w:t>
      </w:r>
    </w:p>
    <w:p w14:paraId="1982897F">
      <w:pPr>
        <w:adjustRightInd w:val="0"/>
        <w:snapToGrid w:val="0"/>
        <w:spacing w:line="560" w:lineRule="exact"/>
        <w:ind w:firstLine="640" w:firstLineChars="200"/>
        <w:rPr>
          <w:rFonts w:ascii="仿宋_GB2312"/>
          <w:color w:val="000000"/>
          <w:szCs w:val="32"/>
        </w:rPr>
      </w:pPr>
      <w:r>
        <w:rPr>
          <w:rFonts w:hint="eastAsia" w:ascii="仿宋_GB2312"/>
          <w:color w:val="000000"/>
          <w:szCs w:val="32"/>
        </w:rPr>
        <w:t>国内公务接待支出</w:t>
      </w:r>
      <w:r>
        <w:rPr>
          <w:rFonts w:hint="eastAsia" w:ascii="仿宋_GB2312" w:cs="仿宋_GB2312"/>
          <w:szCs w:val="32"/>
          <w:lang w:bidi="zh-HK"/>
        </w:rPr>
        <w:t>0.64</w:t>
      </w:r>
      <w:r>
        <w:rPr>
          <w:rFonts w:hint="eastAsia" w:ascii="仿宋_GB2312"/>
          <w:color w:val="000000"/>
          <w:szCs w:val="32"/>
        </w:rPr>
        <w:t>万元，接待对象主要是检察系 统内人员，主要是开展工作调研、检查督导、学习交流等工 作。2023年共接待国内来访团组</w:t>
      </w:r>
      <w:r>
        <w:rPr>
          <w:rFonts w:hint="eastAsia" w:ascii="仿宋_GB2312" w:cs="仿宋_GB2312"/>
          <w:szCs w:val="32"/>
          <w:lang w:bidi="zh-HK"/>
        </w:rPr>
        <w:t>11</w:t>
      </w:r>
      <w:r>
        <w:rPr>
          <w:rFonts w:hint="eastAsia" w:ascii="仿宋_GB2312"/>
          <w:color w:val="000000"/>
          <w:szCs w:val="32"/>
        </w:rPr>
        <w:t>个，</w:t>
      </w:r>
      <w:r>
        <w:rPr>
          <w:rFonts w:hint="eastAsia" w:ascii="仿宋_GB2312" w:cs="仿宋_GB2312"/>
          <w:szCs w:val="32"/>
          <w:lang w:bidi="zh-HK"/>
        </w:rPr>
        <w:t>54</w:t>
      </w:r>
      <w:r>
        <w:rPr>
          <w:rFonts w:hint="eastAsia" w:ascii="仿宋_GB2312"/>
          <w:color w:val="000000"/>
          <w:szCs w:val="32"/>
        </w:rPr>
        <w:t>人次（不包括陪同人员）。</w:t>
      </w:r>
    </w:p>
    <w:p w14:paraId="6A2B4BA4">
      <w:pPr>
        <w:spacing w:line="560" w:lineRule="exact"/>
        <w:ind w:left="640" w:leftChars="200"/>
        <w:outlineLvl w:val="1"/>
        <w:rPr>
          <w:rFonts w:ascii="黑体" w:hAnsi="黑体" w:eastAsia="黑体" w:cs="黑体"/>
        </w:rPr>
      </w:pPr>
      <w:bookmarkStart w:id="39" w:name="_Toc18647"/>
      <w:r>
        <w:rPr>
          <w:rFonts w:hint="eastAsia" w:ascii="黑体" w:hAnsi="黑体" w:eastAsia="黑体" w:cs="黑体"/>
        </w:rPr>
        <w:t>十、机关运行经费支出说明</w:t>
      </w:r>
      <w:bookmarkEnd w:id="39"/>
    </w:p>
    <w:p w14:paraId="57B03EBB">
      <w:pPr>
        <w:pStyle w:val="23"/>
        <w:rPr>
          <w:rFonts w:ascii="仿宋_GB2312" w:eastAsia="仿宋_GB2312"/>
          <w:szCs w:val="32"/>
        </w:rPr>
      </w:pPr>
      <w:r>
        <w:rPr>
          <w:rFonts w:hint="eastAsia" w:ascii="仿宋_GB2312" w:hAnsi="楷体_GB2312" w:eastAsia="仿宋_GB2312" w:cs="楷体_GB2312"/>
          <w:szCs w:val="32"/>
        </w:rPr>
        <w:t>省直</w:t>
      </w:r>
      <w:r>
        <w:rPr>
          <w:rFonts w:hint="eastAsia" w:ascii="仿宋_GB2312" w:eastAsia="仿宋_GB2312"/>
          <w:szCs w:val="32"/>
        </w:rPr>
        <w:t xml:space="preserve">部门应当按照如下格式说明：本部门 2023年度机关运行经费支出 </w:t>
      </w:r>
      <w:r>
        <w:rPr>
          <w:rFonts w:hint="eastAsia" w:ascii="仿宋_GB2312" w:eastAsia="仿宋_GB2312" w:cs="仿宋_GB2312"/>
          <w:szCs w:val="32"/>
          <w:lang w:bidi="zh-HK"/>
        </w:rPr>
        <w:t>330.00</w:t>
      </w:r>
      <w:r>
        <w:rPr>
          <w:rFonts w:hint="eastAsia" w:ascii="仿宋_GB2312" w:eastAsia="仿宋_GB2312"/>
          <w:szCs w:val="32"/>
        </w:rPr>
        <w:t>万元（与部门决算中行政单位和参照公务员法管理事业单位财政拨款基本支出中公用经费之和一致），</w:t>
      </w:r>
      <w:r>
        <w:rPr>
          <w:rFonts w:hint="eastAsia" w:ascii="仿宋_GB2312" w:hAnsi="宋体" w:eastAsia="仿宋_GB2312"/>
          <w:szCs w:val="32"/>
        </w:rPr>
        <w:t>比年初预算数或着上年决算数增加12.14万元，增长3.8%</w:t>
      </w:r>
      <w:r>
        <w:rPr>
          <w:rFonts w:hint="eastAsia" w:ascii="仿宋_GB2312" w:hAnsi="黑体" w:eastAsia="仿宋_GB2312"/>
          <w:szCs w:val="32"/>
        </w:rPr>
        <w:t>，</w:t>
      </w:r>
      <w:r>
        <w:rPr>
          <w:rFonts w:hint="eastAsia" w:ascii="仿宋_GB2312" w:eastAsia="仿宋_GB2312"/>
          <w:szCs w:val="32"/>
        </w:rPr>
        <w:t>主要原因是：2022年度有相关公用经费压缩，压缩金额为12.14万元，2023年未进行公用经费压缩。</w:t>
      </w:r>
    </w:p>
    <w:p w14:paraId="6DBBC293">
      <w:pPr>
        <w:spacing w:line="560" w:lineRule="exact"/>
        <w:ind w:left="640" w:leftChars="200"/>
        <w:outlineLvl w:val="1"/>
        <w:rPr>
          <w:rFonts w:ascii="黑体" w:hAnsi="黑体" w:eastAsia="黑体" w:cs="黑体"/>
        </w:rPr>
      </w:pPr>
      <w:bookmarkStart w:id="40" w:name="_Toc5459"/>
      <w:r>
        <w:rPr>
          <w:rFonts w:hint="eastAsia" w:ascii="黑体" w:hAnsi="黑体" w:eastAsia="黑体" w:cs="黑体"/>
        </w:rPr>
        <w:t>十一、政府采购支出说明</w:t>
      </w:r>
      <w:bookmarkEnd w:id="40"/>
    </w:p>
    <w:p w14:paraId="22B5B811">
      <w:pPr>
        <w:spacing w:line="560" w:lineRule="exact"/>
        <w:ind w:firstLine="640" w:firstLineChars="200"/>
      </w:pPr>
      <w:r>
        <w:rPr>
          <w:rFonts w:hint="eastAsia" w:ascii="仿宋_GB2312" w:hAnsi="仿宋_GB2312" w:cs="仿宋_GB2312"/>
          <w:szCs w:val="32"/>
        </w:rPr>
        <w:t xml:space="preserve">本部门 2023年度政府采购支出总额 </w:t>
      </w:r>
      <w:r>
        <w:rPr>
          <w:rFonts w:hint="eastAsia" w:ascii="仿宋_GB2312" w:cs="仿宋_GB2312"/>
          <w:szCs w:val="32"/>
          <w:lang w:bidi="zh-HK"/>
        </w:rPr>
        <w:t>253.27</w:t>
      </w:r>
      <w:r>
        <w:rPr>
          <w:rFonts w:hint="eastAsia" w:ascii="仿宋_GB2312" w:hAnsi="仿宋_GB2312" w:cs="仿宋_GB2312"/>
          <w:szCs w:val="32"/>
        </w:rPr>
        <w:t xml:space="preserve"> 万元，其中：政府采购货物支出 </w:t>
      </w:r>
      <w:r>
        <w:rPr>
          <w:rFonts w:hint="eastAsia" w:ascii="仿宋_GB2312" w:cs="仿宋_GB2312"/>
          <w:szCs w:val="32"/>
          <w:lang w:bidi="zh-HK"/>
        </w:rPr>
        <w:t>62.04</w:t>
      </w:r>
      <w:r>
        <w:rPr>
          <w:rFonts w:hint="eastAsia" w:ascii="仿宋_GB2312" w:hAnsi="仿宋_GB2312" w:cs="仿宋_GB2312"/>
          <w:szCs w:val="32"/>
        </w:rPr>
        <w:t xml:space="preserve"> 万元、政府采购工程支出 </w:t>
      </w:r>
      <w:r>
        <w:rPr>
          <w:rFonts w:hint="eastAsia" w:ascii="仿宋_GB2312" w:cs="仿宋_GB2312"/>
          <w:szCs w:val="32"/>
          <w:lang w:bidi="zh-HK"/>
        </w:rPr>
        <w:t>133.62</w:t>
      </w:r>
      <w:r>
        <w:rPr>
          <w:rFonts w:hint="eastAsia" w:ascii="仿宋_GB2312" w:hAnsi="仿宋_GB2312" w:cs="仿宋_GB2312"/>
          <w:szCs w:val="32"/>
        </w:rPr>
        <w:t xml:space="preserve">万元、政府采购服务支出 </w:t>
      </w:r>
      <w:r>
        <w:rPr>
          <w:rFonts w:hint="eastAsia" w:ascii="仿宋_GB2312" w:cs="仿宋_GB2312"/>
          <w:szCs w:val="32"/>
          <w:lang w:bidi="zh-HK"/>
        </w:rPr>
        <w:t>57.61</w:t>
      </w:r>
      <w:r>
        <w:rPr>
          <w:rFonts w:hint="eastAsia" w:ascii="仿宋_GB2312" w:hAnsi="仿宋_GB2312" w:cs="仿宋_GB2312"/>
          <w:szCs w:val="32"/>
        </w:rPr>
        <w:t xml:space="preserve"> 万元。授予中小企业合同金额</w:t>
      </w:r>
      <w:r>
        <w:rPr>
          <w:rFonts w:hint="eastAsia" w:ascii="仿宋_GB2312" w:cs="仿宋_GB2312"/>
          <w:szCs w:val="32"/>
          <w:lang w:bidi="zh-HK"/>
        </w:rPr>
        <w:t>253.27</w:t>
      </w:r>
      <w:r>
        <w:rPr>
          <w:rFonts w:hint="eastAsia" w:ascii="仿宋_GB2312" w:hAnsi="仿宋_GB2312" w:cs="仿宋_GB2312"/>
          <w:szCs w:val="32"/>
        </w:rPr>
        <w:t>万元，占政府采购支出总额的</w:t>
      </w:r>
      <w:r>
        <w:rPr>
          <w:rFonts w:hint="eastAsia" w:ascii="仿宋_GB2312" w:cs="仿宋_GB2312"/>
          <w:szCs w:val="32"/>
          <w:lang w:bidi="zh-HK"/>
        </w:rPr>
        <w:t>100.0</w:t>
      </w:r>
      <w:r>
        <w:rPr>
          <w:rFonts w:hint="eastAsia" w:ascii="仿宋_GB2312" w:hAnsi="仿宋_GB2312" w:cs="仿宋_GB2312"/>
          <w:szCs w:val="32"/>
        </w:rPr>
        <w:t>%，其中：授予小微企业合同金额</w:t>
      </w:r>
      <w:r>
        <w:rPr>
          <w:rFonts w:hint="eastAsia" w:ascii="仿宋_GB2312" w:cs="仿宋_GB2312"/>
          <w:szCs w:val="32"/>
          <w:lang w:bidi="zh-HK"/>
        </w:rPr>
        <w:t>253.27</w:t>
      </w:r>
      <w:r>
        <w:rPr>
          <w:rFonts w:hint="eastAsia" w:ascii="仿宋_GB2312" w:hAnsi="仿宋_GB2312" w:cs="仿宋_GB2312"/>
          <w:szCs w:val="32"/>
        </w:rPr>
        <w:t>万元，占授予中小企业合同金额的</w:t>
      </w:r>
      <w:r>
        <w:rPr>
          <w:rFonts w:hint="eastAsia" w:ascii="仿宋_GB2312" w:cs="仿宋_GB2312"/>
          <w:szCs w:val="32"/>
          <w:lang w:bidi="zh-HK"/>
        </w:rPr>
        <w:t>100.0</w:t>
      </w:r>
      <w:r>
        <w:rPr>
          <w:rFonts w:hint="eastAsia" w:ascii="仿宋_GB2312" w:hAnsi="仿宋_GB2312" w:cs="仿宋_GB2312"/>
          <w:szCs w:val="32"/>
        </w:rPr>
        <w:t>%；货物采购授予中小企业合同金额占货物支出金额的100%，工程采购授予中小企业合同金额占工程支出金额的100%，服务采购授予中小企业合同金额占服务支出金额的100%。</w:t>
      </w:r>
    </w:p>
    <w:p w14:paraId="4620D9DB">
      <w:pPr>
        <w:spacing w:line="560" w:lineRule="exact"/>
        <w:ind w:left="640" w:leftChars="200"/>
        <w:outlineLvl w:val="1"/>
        <w:rPr>
          <w:rFonts w:ascii="黑体" w:hAnsi="黑体" w:eastAsia="黑体" w:cs="黑体"/>
        </w:rPr>
      </w:pPr>
      <w:bookmarkStart w:id="41" w:name="_Toc5020"/>
      <w:r>
        <w:rPr>
          <w:rFonts w:hint="eastAsia" w:ascii="黑体" w:hAnsi="黑体" w:eastAsia="黑体" w:cs="黑体"/>
        </w:rPr>
        <w:t>十二、国有资产占用情况说明</w:t>
      </w:r>
      <w:bookmarkEnd w:id="41"/>
    </w:p>
    <w:p w14:paraId="7A68A0E8">
      <w:pPr>
        <w:spacing w:line="560" w:lineRule="exact"/>
        <w:ind w:firstLine="640" w:firstLineChars="200"/>
      </w:pPr>
      <w:r>
        <w:rPr>
          <w:rFonts w:hint="eastAsia" w:ascii="仿宋_GB2312" w:hAnsi="仿宋_GB2312" w:cs="仿宋_GB2312"/>
          <w:szCs w:val="32"/>
        </w:rPr>
        <w:t xml:space="preserve">截至2023年 12月31日，天门市人民检察院共有车辆 </w:t>
      </w:r>
      <w:r>
        <w:rPr>
          <w:rFonts w:hint="eastAsia" w:ascii="仿宋_GB2312" w:cs="仿宋_GB2312"/>
          <w:szCs w:val="32"/>
          <w:lang w:bidi="zh-HK"/>
        </w:rPr>
        <w:t>10</w:t>
      </w:r>
      <w:r>
        <w:rPr>
          <w:rFonts w:hint="eastAsia" w:ascii="仿宋_GB2312" w:hAnsi="仿宋_GB2312" w:cs="仿宋_GB2312"/>
          <w:szCs w:val="32"/>
        </w:rPr>
        <w:t xml:space="preserve"> 辆，</w:t>
      </w:r>
      <w:r>
        <w:rPr>
          <w:rFonts w:hint="eastAsia"/>
        </w:rPr>
        <w:t xml:space="preserve">单位价值 100 万元以上设备 </w:t>
      </w:r>
      <w:r>
        <w:rPr>
          <w:rFonts w:hint="eastAsia" w:ascii="仿宋_GB2312" w:cs="仿宋_GB2312"/>
          <w:szCs w:val="32"/>
          <w:lang w:bidi="zh-HK"/>
        </w:rPr>
        <w:t>0</w:t>
      </w:r>
      <w:r>
        <w:rPr>
          <w:rFonts w:hint="eastAsia"/>
        </w:rPr>
        <w:t xml:space="preserve"> 台（套）。</w:t>
      </w:r>
    </w:p>
    <w:p w14:paraId="12138A4A">
      <w:pPr>
        <w:spacing w:line="560" w:lineRule="exact"/>
        <w:ind w:firstLine="640" w:firstLineChars="200"/>
        <w:outlineLvl w:val="1"/>
        <w:rPr>
          <w:rFonts w:ascii="黑体" w:hAnsi="黑体" w:eastAsia="黑体" w:cs="黑体"/>
        </w:rPr>
      </w:pPr>
      <w:bookmarkStart w:id="42" w:name="_Toc1910"/>
      <w:r>
        <w:rPr>
          <w:rFonts w:hint="eastAsia" w:ascii="黑体" w:hAnsi="黑体" w:eastAsia="黑体" w:cs="黑体"/>
        </w:rPr>
        <w:t>十三、预算绩效情况说明</w:t>
      </w:r>
      <w:bookmarkEnd w:id="42"/>
    </w:p>
    <w:p w14:paraId="2326D539">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(一)预算绩效管理工作开展情况。</w:t>
      </w:r>
    </w:p>
    <w:p w14:paraId="1FFF9775">
      <w:pPr>
        <w:spacing w:line="560" w:lineRule="exact"/>
        <w:ind w:firstLine="640" w:firstLineChars="200"/>
        <w:rPr>
          <w:rFonts w:eastAsia="仿宋"/>
          <w:szCs w:val="32"/>
        </w:rPr>
      </w:pPr>
      <w:r>
        <w:rPr>
          <w:rFonts w:hint="eastAsia"/>
        </w:rPr>
        <w:t>根据预算绩效</w:t>
      </w:r>
      <w:r>
        <w:rPr>
          <w:rFonts w:hint="eastAsia" w:ascii="仿宋_GB2312" w:hAnsi="仿宋" w:cs="仿宋"/>
          <w:szCs w:val="32"/>
        </w:rPr>
        <w:t>管理要求，本部门组织对202</w:t>
      </w:r>
      <w:r>
        <w:rPr>
          <w:rFonts w:hint="eastAsia" w:ascii="仿宋_GB2312" w:hAnsi="仿宋_GB2312" w:cs="仿宋_GB2312"/>
          <w:szCs w:val="32"/>
        </w:rPr>
        <w:t>3</w:t>
      </w:r>
      <w:r>
        <w:rPr>
          <w:rFonts w:hint="eastAsia" w:ascii="仿宋_GB2312" w:hAnsi="仿宋" w:cs="仿宋"/>
          <w:szCs w:val="32"/>
        </w:rPr>
        <w:t>年度一般公共预算项目支出全面开展绩效自评，共涉及项目3个，资金610万元，占一般公共预算项目支出总额的93.10％。从评价情况来看，</w:t>
      </w:r>
      <w:r>
        <w:rPr>
          <w:rFonts w:hint="eastAsia" w:ascii="FangSong_GB2312" w:hAnsi="FangSong_GB2312" w:cs="FangSong_GB2312"/>
          <w:szCs w:val="32"/>
        </w:rPr>
        <w:t>项目经费及时拨付到位，支出合理合规，实现了预定的绩效目标。</w:t>
      </w:r>
    </w:p>
    <w:p w14:paraId="23DE6B48">
      <w:pPr>
        <w:spacing w:line="560" w:lineRule="exact"/>
        <w:ind w:firstLine="640" w:firstLineChars="200"/>
        <w:rPr>
          <w:rFonts w:ascii="仿宋_GB2312" w:hAnsi="仿宋" w:cs="仿宋"/>
          <w:szCs w:val="32"/>
        </w:rPr>
      </w:pPr>
      <w:r>
        <w:rPr>
          <w:rFonts w:hint="eastAsia" w:ascii="FangSong_GB2312" w:hAnsi="仿宋" w:cs="仿宋"/>
          <w:szCs w:val="32"/>
        </w:rPr>
        <w:t>组织开展部门整体支出绩效评价，评价情况来看，2023年度根据年初工作计划，积极履行职责职能，强化管理，较好地完成了年度工作目标。</w:t>
      </w:r>
    </w:p>
    <w:p w14:paraId="7B07AA81">
      <w:pPr>
        <w:pStyle w:val="24"/>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（二）部门决算中项目绩效自评结果。</w:t>
      </w:r>
    </w:p>
    <w:p w14:paraId="33F52FBB">
      <w:pPr>
        <w:spacing w:line="560" w:lineRule="exact"/>
        <w:ind w:firstLine="640"/>
        <w:rPr>
          <w:rFonts w:ascii="仿宋_GB2312" w:hAnsi="仿宋_GB2312" w:cs="仿宋_GB2312"/>
          <w:szCs w:val="32"/>
        </w:rPr>
      </w:pPr>
      <w:r>
        <w:rPr>
          <w:rFonts w:hint="eastAsia" w:ascii="仿宋_GB2312" w:hAnsi="仿宋_GB2312" w:cs="仿宋_GB2312"/>
          <w:szCs w:val="32"/>
        </w:rPr>
        <w:t>本部门今年在部门决算中反映所有项目绩效自评结果（涉密项目除外）。</w:t>
      </w:r>
    </w:p>
    <w:p w14:paraId="11944B37">
      <w:pPr>
        <w:spacing w:line="560" w:lineRule="exact"/>
        <w:ind w:firstLine="640"/>
        <w:rPr>
          <w:rFonts w:ascii="仿宋_GB2312" w:hAnsi="仿宋_GB2312" w:cs="仿宋_GB2312"/>
          <w:szCs w:val="32"/>
        </w:rPr>
      </w:pPr>
      <w:r>
        <w:rPr>
          <w:rFonts w:hint="eastAsia" w:ascii="仿宋_GB2312" w:hAnsi="仿宋_GB2312" w:cs="仿宋_GB2312"/>
          <w:szCs w:val="32"/>
        </w:rPr>
        <w:t>检察业务专项经费项目绩效自评综述：项目全年预算数为260万元，执行数为260万元，完成预算100％。主要产出和效益：一是电子卷宗制作率≧95%，实际完成值100%；二是检答网登陆率≧95%，实际完成值100%，；三是程序合法率=100%，实际完成值100%；四是信访案件处理率=100%，；实际完成值100%，五是法定实效内办理率=100%，实际完成值100%；六是群众来信7日内程序回复率=100%，实际完成值100%。发现的问题及原因：无。下一步改进措施：无。</w:t>
      </w:r>
    </w:p>
    <w:p w14:paraId="367BDC59">
      <w:pPr>
        <w:spacing w:line="560" w:lineRule="exact"/>
        <w:ind w:firstLine="640"/>
        <w:rPr>
          <w:rFonts w:ascii="仿宋_GB2312" w:hAnsi="仿宋_GB2312" w:cs="仿宋_GB2312"/>
          <w:szCs w:val="32"/>
        </w:rPr>
      </w:pPr>
      <w:r>
        <w:rPr>
          <w:rFonts w:hint="eastAsia" w:ascii="仿宋_GB2312" w:hAnsi="仿宋_GB2312" w:cs="仿宋_GB2312"/>
          <w:szCs w:val="32"/>
        </w:rPr>
        <w:t>综合运转保障专项经费项目绩效自评综述：项目全年预算数为261万元，执行数为261万元，完成预算100％。主要产出和效益：一是车辆维护数量=10台，实际完成值10台；二是年度慰问帮扶（在职、社区困难党员群众）≧2次，实际完成值3次；三是绿化、卫生保洁达标率≧95%，实际完成值98%；四是公共设备设施完好率≧95%，实际完成值98%；五是水电年度故障抢修及时率≧95%，实际完成值95%；六是年度档案按时归档率≧95%，实际完成值95%。发现的问题及原因：无。下一步改进措施：根据我院具体职能和实际情况，科学合理的设置指标体系和绩效目标。做到绩效目标编制与绩效评价体系相统一，与预算安排紧密结合。。</w:t>
      </w:r>
    </w:p>
    <w:p w14:paraId="3B59463D">
      <w:pPr>
        <w:spacing w:line="560" w:lineRule="exact"/>
        <w:ind w:firstLine="640"/>
        <w:rPr>
          <w:rFonts w:ascii="仿宋_GB2312" w:hAnsi="仿宋_GB2312" w:cs="仿宋_GB2312"/>
          <w:szCs w:val="32"/>
        </w:rPr>
      </w:pPr>
      <w:r>
        <w:rPr>
          <w:rFonts w:hint="eastAsia" w:ascii="仿宋_GB2312" w:hAnsi="仿宋_GB2312" w:cs="仿宋_GB2312"/>
          <w:szCs w:val="32"/>
        </w:rPr>
        <w:t>信息化设备维修维护费项目绩效自评综述：项目全年预算数为89万元，执行数为89万元，完成预算100％。主要产出和效益：一是建设、维护检察信息系统≧1次，实际完成值2次；二是检察业务系统升级次数≧1次，实际完成值7次；三是系统维修保障及时率≧95%，实际完成值100%；四是技术办案及时率≧95%，实际完成值100%；五是信息化建设项目系统验收通过率≧95%，实际完成值100%；六是信数据信息储存率≧95%，实际完成值100%。发现的问题及原因：无。下一步改进措施：无。</w:t>
      </w:r>
    </w:p>
    <w:p w14:paraId="75D0B3EE">
      <w:pPr>
        <w:ind w:firstLine="640" w:firstLineChars="200"/>
      </w:pPr>
      <w:r>
        <w:rPr>
          <w:rFonts w:hint="eastAsia"/>
        </w:rPr>
        <w:t>（三）绩效评价结果应用情况。</w:t>
      </w:r>
    </w:p>
    <w:p w14:paraId="433EE4CF">
      <w:pPr>
        <w:spacing w:line="560" w:lineRule="exact"/>
        <w:ind w:firstLine="640"/>
        <w:rPr>
          <w:rFonts w:hint="eastAsia" w:ascii="仿宋_GB2312" w:hAnsi="仿宋" w:eastAsia="仿宋_GB2312" w:cs="仿宋"/>
          <w:sz w:val="32"/>
          <w:szCs w:val="32"/>
          <w:lang w:val="en-US" w:eastAsia="zh-CN"/>
        </w:rPr>
      </w:pPr>
      <w:bookmarkStart w:id="43" w:name="_Toc20981"/>
      <w:r>
        <w:rPr>
          <w:rFonts w:hint="eastAsia" w:ascii="仿宋_GB2312" w:hAnsi="仿宋" w:eastAsia="仿宋_GB2312" w:cs="仿宋"/>
          <w:sz w:val="32"/>
          <w:szCs w:val="32"/>
          <w:lang w:val="en-US" w:eastAsia="zh-CN"/>
        </w:rPr>
        <w:t>部门绩效评价结果应用情况。</w:t>
      </w:r>
      <w:r>
        <w:rPr>
          <w:rFonts w:hint="eastAsia" w:ascii="仿宋_GB2312" w:hAnsi="仿宋_GB2312" w:cs="仿宋_GB2312"/>
          <w:szCs w:val="32"/>
        </w:rPr>
        <w:t>根据</w:t>
      </w:r>
      <w:r>
        <w:rPr>
          <w:rFonts w:ascii="仿宋_GB2312" w:hAnsi="仿宋_GB2312" w:cs="仿宋_GB2312"/>
          <w:szCs w:val="32"/>
        </w:rPr>
        <w:t>部门绩效</w:t>
      </w:r>
      <w:r>
        <w:rPr>
          <w:rFonts w:hint="eastAsia" w:ascii="仿宋_GB2312" w:hAnsi="仿宋_GB2312" w:cs="仿宋_GB2312"/>
          <w:szCs w:val="32"/>
        </w:rPr>
        <w:t>评价</w:t>
      </w:r>
      <w:r>
        <w:rPr>
          <w:rFonts w:ascii="仿宋_GB2312" w:hAnsi="仿宋_GB2312" w:cs="仿宋_GB2312"/>
          <w:szCs w:val="32"/>
        </w:rPr>
        <w:t>结果提高预算编制的科学性，</w:t>
      </w:r>
      <w:r>
        <w:rPr>
          <w:rFonts w:hint="eastAsia" w:ascii="仿宋_GB2312" w:hAnsi="仿宋_GB2312" w:cs="仿宋_GB2312"/>
          <w:szCs w:val="32"/>
        </w:rPr>
        <w:t>将</w:t>
      </w:r>
      <w:r>
        <w:rPr>
          <w:rFonts w:ascii="仿宋_GB2312" w:hAnsi="仿宋_GB2312" w:cs="仿宋_GB2312"/>
          <w:szCs w:val="32"/>
        </w:rPr>
        <w:t>严格按照政策规定及发展规划</w:t>
      </w:r>
      <w:r>
        <w:rPr>
          <w:rFonts w:hint="eastAsia" w:ascii="仿宋_GB2312" w:hAnsi="仿宋_GB2312" w:cs="仿宋_GB2312"/>
          <w:szCs w:val="32"/>
        </w:rPr>
        <w:t>，</w:t>
      </w:r>
      <w:r>
        <w:rPr>
          <w:rFonts w:ascii="仿宋_GB2312" w:hAnsi="仿宋_GB2312" w:cs="仿宋_GB2312"/>
          <w:szCs w:val="32"/>
        </w:rPr>
        <w:t>充分发挥全面预算的指导性作用，</w:t>
      </w:r>
      <w:r>
        <w:rPr>
          <w:rFonts w:hint="eastAsia" w:ascii="仿宋_GB2312" w:hAnsi="仿宋_GB2312" w:cs="仿宋_GB2312"/>
          <w:szCs w:val="32"/>
        </w:rPr>
        <w:t>加强项目规划、绩效目标管理、完善项目分配办法和管理办法。</w:t>
      </w:r>
    </w:p>
    <w:p w14:paraId="5F33E17B">
      <w:pPr>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部门绩效评价结果拟应用情况。</w:t>
      </w:r>
      <w:r>
        <w:rPr>
          <w:rFonts w:hint="eastAsia" w:ascii="仿宋_GB2312" w:hAnsi="仿宋_GB2312" w:cs="仿宋_GB2312"/>
          <w:szCs w:val="32"/>
        </w:rPr>
        <w:t>加强项目规划、绩效目标管理与完善项目分配办法和管理办法。结合</w:t>
      </w:r>
      <w:r>
        <w:rPr>
          <w:rFonts w:ascii="仿宋_GB2312" w:hAnsi="仿宋_GB2312" w:cs="仿宋_GB2312"/>
          <w:szCs w:val="32"/>
        </w:rPr>
        <w:t>执行情况，进行更新科学合理的</w:t>
      </w:r>
      <w:r>
        <w:rPr>
          <w:rFonts w:hint="eastAsia" w:ascii="仿宋_GB2312" w:hAnsi="仿宋_GB2312" w:cs="仿宋_GB2312"/>
          <w:szCs w:val="32"/>
        </w:rPr>
        <w:t>绩效</w:t>
      </w:r>
      <w:r>
        <w:rPr>
          <w:rFonts w:ascii="仿宋_GB2312" w:hAnsi="仿宋_GB2312" w:cs="仿宋_GB2312"/>
          <w:szCs w:val="32"/>
        </w:rPr>
        <w:t>目标，</w:t>
      </w:r>
      <w:r>
        <w:rPr>
          <w:rFonts w:hint="eastAsia" w:ascii="仿宋_GB2312" w:hAnsi="仿宋_GB2312" w:cs="仿宋_GB2312"/>
          <w:szCs w:val="32"/>
        </w:rPr>
        <w:t>增强</w:t>
      </w:r>
      <w:r>
        <w:rPr>
          <w:rFonts w:ascii="仿宋_GB2312" w:hAnsi="仿宋_GB2312" w:cs="仿宋_GB2312"/>
          <w:szCs w:val="32"/>
        </w:rPr>
        <w:t>绩效评价的</w:t>
      </w:r>
      <w:r>
        <w:rPr>
          <w:rFonts w:hint="eastAsia" w:ascii="仿宋_GB2312" w:hAnsi="仿宋_GB2312" w:cs="仿宋_GB2312"/>
          <w:szCs w:val="32"/>
        </w:rPr>
        <w:t>可比性</w:t>
      </w:r>
      <w:r>
        <w:rPr>
          <w:rFonts w:ascii="仿宋_GB2312" w:hAnsi="仿宋_GB2312" w:cs="仿宋_GB2312"/>
          <w:szCs w:val="32"/>
        </w:rPr>
        <w:t>，提高</w:t>
      </w:r>
      <w:r>
        <w:rPr>
          <w:rFonts w:hint="eastAsia" w:ascii="仿宋_GB2312" w:hAnsi="仿宋_GB2312" w:cs="仿宋_GB2312"/>
          <w:szCs w:val="32"/>
        </w:rPr>
        <w:t>绩效</w:t>
      </w:r>
      <w:r>
        <w:rPr>
          <w:rFonts w:ascii="仿宋_GB2312" w:hAnsi="仿宋_GB2312" w:cs="仿宋_GB2312"/>
          <w:szCs w:val="32"/>
        </w:rPr>
        <w:t>评价质量。</w:t>
      </w:r>
      <w:r>
        <w:rPr>
          <w:rFonts w:hint="eastAsia" w:ascii="仿宋_GB2312" w:hAnsi="仿宋_GB2312" w:cs="仿宋_GB2312"/>
          <w:szCs w:val="32"/>
        </w:rPr>
        <w:t>加强项目管理、结果与预算安排相结合。</w:t>
      </w:r>
    </w:p>
    <w:p w14:paraId="7EB6BBF7">
      <w:pPr>
        <w:numPr>
          <w:ilvl w:val="0"/>
          <w:numId w:val="3"/>
        </w:numPr>
        <w:spacing w:line="560" w:lineRule="exact"/>
        <w:ind w:firstLine="640"/>
        <w:outlineLvl w:val="1"/>
        <w:rPr>
          <w:rFonts w:ascii="黑体" w:hAnsi="黑体" w:eastAsia="黑体" w:cs="黑体"/>
          <w:szCs w:val="32"/>
        </w:rPr>
      </w:pPr>
      <w:r>
        <w:rPr>
          <w:rFonts w:hint="eastAsia" w:ascii="黑体" w:hAnsi="黑体" w:eastAsia="黑体" w:cs="黑体"/>
          <w:szCs w:val="32"/>
        </w:rPr>
        <w:t>财政专项支出、专项转移支付支出情况说明</w:t>
      </w:r>
      <w:bookmarkEnd w:id="43"/>
    </w:p>
    <w:p w14:paraId="380264B1">
      <w:pPr>
        <w:spacing w:line="560" w:lineRule="exact"/>
        <w:ind w:firstLine="640"/>
        <w:rPr>
          <w:rFonts w:ascii="仿宋_GB2312" w:hAnsi="仿宋" w:cs="仿宋"/>
          <w:szCs w:val="32"/>
        </w:rPr>
      </w:pPr>
      <w:r>
        <w:rPr>
          <w:rFonts w:hint="eastAsia" w:ascii="仿宋_GB2312" w:hAnsi="仿宋" w:cs="仿宋"/>
          <w:szCs w:val="32"/>
        </w:rPr>
        <w:t>无</w:t>
      </w:r>
    </w:p>
    <w:p w14:paraId="108C2CBD">
      <w:pPr>
        <w:spacing w:line="560" w:lineRule="exact"/>
        <w:ind w:firstLine="640"/>
        <w:outlineLvl w:val="0"/>
        <w:rPr>
          <w:rFonts w:hint="eastAsia" w:ascii="黑体" w:hAnsi="黑体" w:eastAsia="黑体" w:cs="黑体"/>
          <w:szCs w:val="32"/>
        </w:rPr>
      </w:pPr>
      <w:bookmarkStart w:id="44" w:name="_Toc27077"/>
      <w:r>
        <w:rPr>
          <w:rFonts w:hint="eastAsia" w:ascii="黑体" w:hAnsi="黑体" w:eastAsia="黑体" w:cs="黑体"/>
          <w:szCs w:val="32"/>
        </w:rPr>
        <w:t>第四部分  其他需要说明的情况</w:t>
      </w:r>
      <w:bookmarkEnd w:id="44"/>
    </w:p>
    <w:p w14:paraId="37B29E7B">
      <w:pPr>
        <w:spacing w:line="560" w:lineRule="exact"/>
        <w:ind w:firstLine="640"/>
        <w:outlineLvl w:val="0"/>
        <w:rPr>
          <w:rFonts w:ascii="黑体" w:hAnsi="黑体" w:eastAsia="黑体" w:cs="黑体"/>
          <w:szCs w:val="32"/>
        </w:rPr>
      </w:pPr>
      <w:bookmarkStart w:id="45" w:name="_Toc16415"/>
      <w:r>
        <w:rPr>
          <w:rFonts w:hint="eastAsia" w:ascii="黑体" w:hAnsi="黑体" w:eastAsia="黑体" w:cs="黑体"/>
          <w:szCs w:val="32"/>
        </w:rPr>
        <w:t>第五部分  名词解释</w:t>
      </w:r>
      <w:bookmarkEnd w:id="45"/>
    </w:p>
    <w:p w14:paraId="5B24E897">
      <w:pPr>
        <w:adjustRightInd w:val="0"/>
        <w:snapToGrid w:val="0"/>
        <w:spacing w:line="560" w:lineRule="exact"/>
        <w:ind w:firstLine="640" w:firstLineChars="200"/>
        <w:rPr>
          <w:rFonts w:ascii="仿宋_GB2312"/>
          <w:bCs/>
          <w:kern w:val="44"/>
          <w:szCs w:val="32"/>
        </w:rPr>
      </w:pPr>
      <w:r>
        <w:rPr>
          <w:rFonts w:hint="eastAsia" w:ascii="仿宋_GB2312"/>
          <w:bCs/>
          <w:kern w:val="44"/>
          <w:szCs w:val="32"/>
        </w:rPr>
        <w:t>(一)一般公共预算财政拨款收入：</w:t>
      </w:r>
      <w:r>
        <w:rPr>
          <w:rFonts w:ascii="仿宋_GB2312"/>
          <w:bCs/>
          <w:kern w:val="44"/>
          <w:szCs w:val="32"/>
        </w:rPr>
        <w:t>指</w:t>
      </w:r>
      <w:r>
        <w:rPr>
          <w:rFonts w:hint="eastAsia" w:ascii="仿宋_GB2312"/>
          <w:bCs/>
          <w:kern w:val="44"/>
          <w:szCs w:val="32"/>
        </w:rPr>
        <w:t>省级</w:t>
      </w:r>
      <w:r>
        <w:rPr>
          <w:rFonts w:ascii="仿宋_GB2312"/>
          <w:bCs/>
          <w:kern w:val="44"/>
          <w:szCs w:val="32"/>
        </w:rPr>
        <w:t>财政</w:t>
      </w:r>
      <w:r>
        <w:rPr>
          <w:rFonts w:hint="eastAsia" w:ascii="仿宋_GB2312"/>
          <w:bCs/>
          <w:kern w:val="44"/>
          <w:szCs w:val="32"/>
        </w:rPr>
        <w:t>一般公共预算</w:t>
      </w:r>
      <w:r>
        <w:rPr>
          <w:rFonts w:ascii="仿宋_GB2312"/>
          <w:bCs/>
          <w:kern w:val="44"/>
          <w:szCs w:val="32"/>
        </w:rPr>
        <w:t>当年拨付的</w:t>
      </w:r>
      <w:r>
        <w:rPr>
          <w:rFonts w:hint="eastAsia" w:ascii="仿宋_GB2312"/>
          <w:bCs/>
          <w:kern w:val="44"/>
          <w:szCs w:val="32"/>
        </w:rPr>
        <w:t>资金。</w:t>
      </w:r>
    </w:p>
    <w:p w14:paraId="17CA37D2">
      <w:pPr>
        <w:adjustRightInd w:val="0"/>
        <w:snapToGrid w:val="0"/>
        <w:spacing w:line="560" w:lineRule="exact"/>
        <w:ind w:firstLine="640" w:firstLineChars="200"/>
        <w:rPr>
          <w:rFonts w:ascii="仿宋_GB2312"/>
          <w:bCs/>
          <w:kern w:val="44"/>
          <w:szCs w:val="32"/>
        </w:rPr>
      </w:pPr>
      <w:r>
        <w:rPr>
          <w:rFonts w:hint="eastAsia" w:ascii="仿宋_GB2312"/>
          <w:bCs/>
          <w:kern w:val="44"/>
          <w:szCs w:val="32"/>
        </w:rPr>
        <w:t>(二)政府性基金预算财政拨款收入：</w:t>
      </w:r>
      <w:r>
        <w:rPr>
          <w:rFonts w:ascii="仿宋_GB2312"/>
          <w:bCs/>
          <w:kern w:val="44"/>
          <w:szCs w:val="32"/>
        </w:rPr>
        <w:t>指</w:t>
      </w:r>
      <w:r>
        <w:rPr>
          <w:rFonts w:hint="eastAsia" w:ascii="仿宋_GB2312"/>
          <w:bCs/>
          <w:kern w:val="44"/>
          <w:szCs w:val="32"/>
        </w:rPr>
        <w:t>省级</w:t>
      </w:r>
      <w:r>
        <w:rPr>
          <w:rFonts w:ascii="仿宋_GB2312"/>
          <w:bCs/>
          <w:kern w:val="44"/>
          <w:szCs w:val="32"/>
        </w:rPr>
        <w:t>财政</w:t>
      </w:r>
      <w:r>
        <w:rPr>
          <w:rFonts w:hint="eastAsia" w:ascii="仿宋_GB2312"/>
          <w:bCs/>
          <w:kern w:val="44"/>
          <w:szCs w:val="32"/>
        </w:rPr>
        <w:t>政府性基金预算</w:t>
      </w:r>
      <w:r>
        <w:rPr>
          <w:rFonts w:ascii="仿宋_GB2312"/>
          <w:bCs/>
          <w:kern w:val="44"/>
          <w:szCs w:val="32"/>
        </w:rPr>
        <w:t>当年拨付的</w:t>
      </w:r>
      <w:r>
        <w:rPr>
          <w:rFonts w:hint="eastAsia" w:ascii="仿宋_GB2312"/>
          <w:bCs/>
          <w:kern w:val="44"/>
          <w:szCs w:val="32"/>
        </w:rPr>
        <w:t>资金。</w:t>
      </w:r>
    </w:p>
    <w:p w14:paraId="041A2920">
      <w:pPr>
        <w:adjustRightInd w:val="0"/>
        <w:snapToGrid w:val="0"/>
        <w:spacing w:line="560" w:lineRule="exact"/>
        <w:ind w:firstLine="640" w:firstLineChars="200"/>
        <w:rPr>
          <w:rFonts w:ascii="仿宋_GB2312"/>
          <w:bCs/>
          <w:kern w:val="44"/>
          <w:szCs w:val="32"/>
        </w:rPr>
      </w:pPr>
      <w:r>
        <w:rPr>
          <w:rFonts w:hint="eastAsia" w:ascii="仿宋_GB2312"/>
          <w:bCs/>
          <w:kern w:val="44"/>
          <w:szCs w:val="32"/>
        </w:rPr>
        <w:t>(三)国有资本经营预算财政拨款收入：指省级财政国有资本经营预算当年拨付的资金。</w:t>
      </w:r>
    </w:p>
    <w:p w14:paraId="5EE04F5C">
      <w:pPr>
        <w:adjustRightInd w:val="0"/>
        <w:snapToGrid w:val="0"/>
        <w:spacing w:line="560" w:lineRule="exact"/>
        <w:ind w:firstLine="640" w:firstLineChars="200"/>
        <w:rPr>
          <w:rFonts w:ascii="仿宋_GB2312"/>
          <w:bCs/>
          <w:kern w:val="44"/>
          <w:szCs w:val="32"/>
          <w:highlight w:val="yellow"/>
        </w:rPr>
      </w:pPr>
      <w:r>
        <w:rPr>
          <w:rFonts w:hint="eastAsia" w:ascii="仿宋_GB2312"/>
          <w:bCs/>
          <w:kern w:val="44"/>
          <w:szCs w:val="32"/>
        </w:rPr>
        <w:t>(四)上级补助收入：指从</w:t>
      </w:r>
      <w:r>
        <w:rPr>
          <w:rFonts w:hint="eastAsia" w:ascii="仿宋_GB2312" w:hAnsi="宋体"/>
          <w:szCs w:val="32"/>
        </w:rPr>
        <w:t>事业单位</w:t>
      </w:r>
      <w:r>
        <w:rPr>
          <w:rFonts w:hint="eastAsia" w:ascii="仿宋_GB2312"/>
          <w:bCs/>
          <w:kern w:val="44"/>
          <w:szCs w:val="32"/>
        </w:rPr>
        <w:t>主管部门和上级单位取得的非财政补助收入。</w:t>
      </w:r>
    </w:p>
    <w:p w14:paraId="44B5166F">
      <w:pPr>
        <w:snapToGrid w:val="0"/>
        <w:spacing w:line="560" w:lineRule="exact"/>
        <w:ind w:firstLine="640" w:firstLineChars="200"/>
        <w:rPr>
          <w:rFonts w:ascii="仿宋_GB2312"/>
          <w:bCs/>
          <w:kern w:val="44"/>
          <w:szCs w:val="32"/>
          <w:highlight w:val="yellow"/>
        </w:rPr>
      </w:pPr>
      <w:r>
        <w:rPr>
          <w:rFonts w:hint="eastAsia" w:ascii="仿宋_GB2312"/>
          <w:bCs/>
          <w:kern w:val="44"/>
          <w:szCs w:val="32"/>
        </w:rPr>
        <w:t>(五)事业收入：指事业单位开展专业业务活动及其辅助活动取得的收入。</w:t>
      </w:r>
    </w:p>
    <w:p w14:paraId="5C6526A2">
      <w:pPr>
        <w:adjustRightInd w:val="0"/>
        <w:snapToGrid w:val="0"/>
        <w:spacing w:line="560" w:lineRule="exact"/>
        <w:ind w:firstLine="640" w:firstLineChars="200"/>
        <w:rPr>
          <w:rFonts w:ascii="仿宋_GB2312"/>
          <w:bCs/>
          <w:kern w:val="44"/>
          <w:szCs w:val="32"/>
          <w:highlight w:val="yellow"/>
        </w:rPr>
      </w:pPr>
      <w:r>
        <w:rPr>
          <w:rFonts w:hint="eastAsia" w:ascii="仿宋_GB2312"/>
          <w:bCs/>
          <w:kern w:val="44"/>
          <w:szCs w:val="32"/>
        </w:rPr>
        <w:t>(六)经营收入：指事业单位在专业业务活动及其辅助活动之外开展非独立核算经营活动取得的收入。</w:t>
      </w:r>
    </w:p>
    <w:p w14:paraId="4CDABC39">
      <w:pPr>
        <w:adjustRightInd w:val="0"/>
        <w:snapToGrid w:val="0"/>
        <w:spacing w:line="560" w:lineRule="exact"/>
        <w:ind w:firstLine="640" w:firstLineChars="200"/>
        <w:rPr>
          <w:rFonts w:ascii="仿宋_GB2312" w:hAnsi="宋体"/>
          <w:szCs w:val="32"/>
          <w:highlight w:val="yellow"/>
        </w:rPr>
      </w:pPr>
      <w:r>
        <w:rPr>
          <w:rFonts w:hint="eastAsia" w:ascii="仿宋_GB2312"/>
          <w:bCs/>
          <w:kern w:val="44"/>
          <w:szCs w:val="32"/>
        </w:rPr>
        <w:t>(七)其他收入：指</w:t>
      </w:r>
      <w:r>
        <w:rPr>
          <w:rFonts w:hint="eastAsia" w:ascii="仿宋_GB2312" w:hAnsi="宋体"/>
          <w:szCs w:val="32"/>
        </w:rPr>
        <w:t>单位取得的除上述“一般公共预算财政拨款收入”、“政府性基金</w:t>
      </w:r>
      <w:r>
        <w:rPr>
          <w:rFonts w:hint="eastAsia" w:ascii="仿宋_GB2312"/>
          <w:spacing w:val="6"/>
          <w:szCs w:val="32"/>
        </w:rPr>
        <w:t>预算</w:t>
      </w:r>
      <w:r>
        <w:rPr>
          <w:rFonts w:hint="eastAsia" w:ascii="仿宋_GB2312"/>
          <w:bCs/>
          <w:kern w:val="44"/>
          <w:szCs w:val="32"/>
        </w:rPr>
        <w:t>财政拨款收入</w:t>
      </w:r>
      <w:r>
        <w:rPr>
          <w:rFonts w:hint="eastAsia" w:ascii="仿宋_GB2312" w:hAnsi="宋体"/>
          <w:szCs w:val="32"/>
        </w:rPr>
        <w:t>”、“</w:t>
      </w:r>
      <w:r>
        <w:rPr>
          <w:rFonts w:hint="eastAsia" w:ascii="仿宋_GB2312"/>
          <w:bCs/>
          <w:kern w:val="44"/>
          <w:szCs w:val="32"/>
        </w:rPr>
        <w:t>国有资本经营预算财政拨款收入</w:t>
      </w:r>
      <w:r>
        <w:rPr>
          <w:rFonts w:hint="eastAsia" w:ascii="仿宋_GB2312" w:hAnsi="宋体"/>
          <w:szCs w:val="32"/>
        </w:rPr>
        <w:t>”、“</w:t>
      </w:r>
      <w:r>
        <w:rPr>
          <w:rFonts w:hint="eastAsia" w:ascii="仿宋_GB2312"/>
          <w:bCs/>
          <w:kern w:val="44"/>
          <w:szCs w:val="32"/>
        </w:rPr>
        <w:t>上级补助收入</w:t>
      </w:r>
      <w:r>
        <w:rPr>
          <w:rFonts w:hint="eastAsia" w:ascii="仿宋_GB2312" w:hAnsi="宋体"/>
          <w:szCs w:val="32"/>
        </w:rPr>
        <w:t>”、“事业收入”、“经营收入”等收入以外的各项收入。（该</w:t>
      </w:r>
      <w:r>
        <w:rPr>
          <w:rFonts w:hint="eastAsia" w:ascii="仿宋" w:hAnsi="仿宋" w:eastAsia="仿宋" w:cs="仿宋"/>
          <w:szCs w:val="32"/>
        </w:rPr>
        <w:t>项名词解释中“上述……等收入”请依据部门收入的实际情况进行解释</w:t>
      </w:r>
      <w:r>
        <w:rPr>
          <w:rFonts w:hint="eastAsia" w:ascii="仿宋_GB2312" w:hAnsi="宋体"/>
          <w:szCs w:val="32"/>
        </w:rPr>
        <w:t>）</w:t>
      </w:r>
    </w:p>
    <w:p w14:paraId="24C2054E">
      <w:pPr>
        <w:adjustRightInd w:val="0"/>
        <w:snapToGrid w:val="0"/>
        <w:spacing w:line="560" w:lineRule="exact"/>
        <w:ind w:firstLine="640" w:firstLineChars="200"/>
        <w:rPr>
          <w:rFonts w:ascii="仿宋_GB2312" w:hAnsi="仿宋_GB2312"/>
          <w:color w:val="000000"/>
        </w:rPr>
      </w:pPr>
      <w:r>
        <w:rPr>
          <w:rFonts w:hint="eastAsia" w:ascii="仿宋_GB2312"/>
          <w:bCs/>
          <w:kern w:val="44"/>
          <w:szCs w:val="32"/>
        </w:rPr>
        <w:t>(八)使用非财政拨款结余和专用结余：</w:t>
      </w:r>
      <w:r>
        <w:rPr>
          <w:rFonts w:ascii="仿宋_GB2312" w:hAnsi="仿宋_GB2312"/>
          <w:color w:val="000000"/>
        </w:rPr>
        <w:t>指事业单位</w:t>
      </w:r>
      <w:r>
        <w:rPr>
          <w:rFonts w:hint="eastAsia" w:ascii="仿宋_GB2312" w:hAnsi="仿宋_GB2312"/>
          <w:color w:val="000000"/>
        </w:rPr>
        <w:t>按照预算管理要求使用非财政拨款结余弥补收支差额的金额，以及使用专用结余安排支出的金额。</w:t>
      </w:r>
    </w:p>
    <w:p w14:paraId="76C4998B">
      <w:pPr>
        <w:adjustRightInd w:val="0"/>
        <w:snapToGrid w:val="0"/>
        <w:spacing w:line="560" w:lineRule="exact"/>
        <w:ind w:firstLine="640" w:firstLineChars="200"/>
        <w:rPr>
          <w:rFonts w:ascii="仿宋_GB2312"/>
          <w:bCs/>
          <w:kern w:val="44"/>
          <w:szCs w:val="32"/>
          <w:highlight w:val="yellow"/>
        </w:rPr>
      </w:pPr>
      <w:r>
        <w:rPr>
          <w:rFonts w:hint="eastAsia" w:ascii="仿宋_GB2312"/>
          <w:bCs/>
          <w:kern w:val="44"/>
          <w:szCs w:val="32"/>
        </w:rPr>
        <w:t>(九)年初结转和结余：</w:t>
      </w:r>
      <w:r>
        <w:rPr>
          <w:rFonts w:ascii="仿宋_GB2312" w:hAnsi="仿宋_GB2312"/>
          <w:color w:val="000000"/>
        </w:rPr>
        <w:t>指</w:t>
      </w:r>
      <w:r>
        <w:rPr>
          <w:rFonts w:hint="eastAsia" w:ascii="仿宋_GB2312" w:hAnsi="仿宋_GB2312"/>
          <w:color w:val="000000"/>
        </w:rPr>
        <w:t>单位</w:t>
      </w:r>
      <w:r>
        <w:rPr>
          <w:rFonts w:ascii="仿宋_GB2312" w:hAnsi="仿宋_GB2312"/>
          <w:color w:val="000000"/>
        </w:rPr>
        <w:t>以前年度</w:t>
      </w:r>
      <w:r>
        <w:rPr>
          <w:rFonts w:hint="eastAsia" w:ascii="仿宋_GB2312" w:hAnsi="仿宋_GB2312"/>
          <w:color w:val="000000"/>
        </w:rPr>
        <w:t>尚未完成</w:t>
      </w:r>
      <w:r>
        <w:rPr>
          <w:rFonts w:ascii="仿宋_GB2312" w:hAnsi="仿宋_GB2312"/>
          <w:color w:val="000000"/>
        </w:rPr>
        <w:t>、结转到本年仍按原规定用途继续使用的资金</w:t>
      </w:r>
      <w:r>
        <w:rPr>
          <w:rFonts w:hint="eastAsia" w:ascii="仿宋_GB2312" w:hAnsi="仿宋_GB2312"/>
          <w:color w:val="000000"/>
        </w:rPr>
        <w:t>，或项目已完成等产生的结余资金</w:t>
      </w:r>
      <w:r>
        <w:rPr>
          <w:rFonts w:ascii="仿宋_GB2312" w:hAnsi="仿宋_GB2312"/>
          <w:color w:val="000000"/>
        </w:rPr>
        <w:t>。</w:t>
      </w:r>
    </w:p>
    <w:p w14:paraId="4CB197A3">
      <w:pPr>
        <w:ind w:firstLine="640" w:firstLineChars="200"/>
      </w:pPr>
      <w:r>
        <w:rPr>
          <w:rFonts w:hint="eastAsia"/>
        </w:rPr>
        <w:t>(十)本部门使用的支出功能分类科目(到项级)</w:t>
      </w:r>
    </w:p>
    <w:p w14:paraId="6BC86CA4">
      <w:pPr>
        <w:ind w:firstLine="640" w:firstLineChars="200"/>
      </w:pPr>
      <w:r>
        <w:rPr>
          <w:rFonts w:hint="eastAsia"/>
        </w:rPr>
        <w:t>1.一般公共服务(类)财政事务(款)行政运行(项)</w:t>
      </w:r>
    </w:p>
    <w:p w14:paraId="37236E91">
      <w:pPr>
        <w:adjustRightInd w:val="0"/>
        <w:snapToGrid w:val="0"/>
        <w:spacing w:line="560" w:lineRule="exact"/>
        <w:ind w:firstLine="640" w:firstLineChars="200"/>
        <w:rPr>
          <w:rFonts w:ascii="仿宋_GB2312"/>
          <w:bCs/>
          <w:kern w:val="44"/>
          <w:szCs w:val="32"/>
        </w:rPr>
      </w:pPr>
      <w:r>
        <w:rPr>
          <w:rFonts w:hint="eastAsia" w:ascii="仿宋_GB2312"/>
          <w:szCs w:val="32"/>
        </w:rPr>
        <w:t>2.…</w:t>
      </w:r>
    </w:p>
    <w:p w14:paraId="67DD928D">
      <w:pPr>
        <w:adjustRightInd w:val="0"/>
        <w:snapToGrid w:val="0"/>
        <w:spacing w:line="560" w:lineRule="exact"/>
        <w:ind w:firstLine="640" w:firstLineChars="200"/>
        <w:rPr>
          <w:rFonts w:ascii="仿宋_GB2312"/>
          <w:szCs w:val="32"/>
        </w:rPr>
      </w:pPr>
      <w:r>
        <w:rPr>
          <w:rFonts w:hint="eastAsia" w:ascii="仿宋_GB2312"/>
          <w:szCs w:val="32"/>
        </w:rPr>
        <w:t>（参考《2023年政府收支分类科目》说明逐项解释）</w:t>
      </w:r>
    </w:p>
    <w:p w14:paraId="63465C9C">
      <w:pPr>
        <w:adjustRightInd w:val="0"/>
        <w:snapToGrid w:val="0"/>
        <w:spacing w:line="560" w:lineRule="exact"/>
        <w:ind w:firstLine="640" w:firstLineChars="200"/>
        <w:rPr>
          <w:rFonts w:ascii="仿宋_GB2312"/>
          <w:bCs/>
          <w:kern w:val="44"/>
          <w:szCs w:val="32"/>
        </w:rPr>
      </w:pPr>
      <w:r>
        <w:rPr>
          <w:rFonts w:hint="eastAsia" w:ascii="仿宋_GB2312"/>
          <w:bCs/>
          <w:kern w:val="44"/>
          <w:szCs w:val="32"/>
        </w:rPr>
        <w:t>(十一)结余分配：指事业单位按照会计制度规定缴纳的企业所得税、提取的专用结余以及转入非财政拨款结余的金额等。</w:t>
      </w:r>
    </w:p>
    <w:p w14:paraId="60AC38CA">
      <w:pPr>
        <w:adjustRightInd w:val="0"/>
        <w:snapToGrid w:val="0"/>
        <w:spacing w:line="560" w:lineRule="exact"/>
        <w:ind w:firstLine="640" w:firstLineChars="200"/>
        <w:rPr>
          <w:szCs w:val="32"/>
        </w:rPr>
      </w:pPr>
      <w:r>
        <w:rPr>
          <w:rFonts w:hint="eastAsia" w:ascii="仿宋_GB2312"/>
          <w:bCs/>
          <w:kern w:val="44"/>
          <w:szCs w:val="32"/>
        </w:rPr>
        <w:t>(十二)年末结转和结余：指单位按有关规定结转到下年或以后年度继续使用的资金，或项目已完成等产生的结余资金。</w:t>
      </w:r>
    </w:p>
    <w:p w14:paraId="1CFF1836">
      <w:pPr>
        <w:adjustRightInd w:val="0"/>
        <w:snapToGrid w:val="0"/>
        <w:spacing w:line="560" w:lineRule="exact"/>
        <w:ind w:firstLine="640" w:firstLineChars="200"/>
        <w:rPr>
          <w:rFonts w:ascii="仿宋_GB2312"/>
          <w:bCs/>
          <w:kern w:val="44"/>
          <w:szCs w:val="32"/>
        </w:rPr>
      </w:pPr>
      <w:r>
        <w:rPr>
          <w:rFonts w:hint="eastAsia" w:ascii="仿宋_GB2312"/>
          <w:bCs/>
          <w:kern w:val="44"/>
          <w:szCs w:val="32"/>
        </w:rPr>
        <w:t>(十三)基本支出：指为保障机构正常运转、完成日常工作任务而发生的</w:t>
      </w:r>
      <w:r>
        <w:rPr>
          <w:rFonts w:ascii="仿宋_GB2312"/>
          <w:bCs/>
          <w:kern w:val="44"/>
          <w:szCs w:val="32"/>
        </w:rPr>
        <w:t>人员支出和公用支出</w:t>
      </w:r>
      <w:r>
        <w:rPr>
          <w:rFonts w:hint="eastAsia" w:ascii="仿宋_GB2312"/>
          <w:bCs/>
          <w:kern w:val="44"/>
          <w:szCs w:val="32"/>
        </w:rPr>
        <w:t>。</w:t>
      </w:r>
    </w:p>
    <w:p w14:paraId="5DB8CC9E">
      <w:pPr>
        <w:adjustRightInd w:val="0"/>
        <w:snapToGrid w:val="0"/>
        <w:spacing w:line="560" w:lineRule="exact"/>
        <w:ind w:firstLine="640" w:firstLineChars="200"/>
        <w:rPr>
          <w:rFonts w:ascii="仿宋_GB2312" w:hAnsi="仿宋_GB2312"/>
          <w:color w:val="000000"/>
        </w:rPr>
      </w:pPr>
      <w:r>
        <w:rPr>
          <w:rFonts w:hint="eastAsia" w:ascii="仿宋_GB2312" w:hAnsi="仿宋_GB2312"/>
          <w:color w:val="000000"/>
        </w:rPr>
        <w:t>(十四)项目支出：指在基本支出之外为完成特定行政任务或事业发展目标所发生的支出。</w:t>
      </w:r>
    </w:p>
    <w:p w14:paraId="7F65BEA5">
      <w:pPr>
        <w:adjustRightInd w:val="0"/>
        <w:snapToGrid w:val="0"/>
        <w:spacing w:line="560" w:lineRule="exact"/>
        <w:ind w:firstLine="640" w:firstLineChars="200"/>
        <w:rPr>
          <w:rFonts w:ascii="仿宋_GB2312"/>
          <w:bCs/>
          <w:kern w:val="44"/>
          <w:szCs w:val="32"/>
        </w:rPr>
      </w:pPr>
      <w:r>
        <w:rPr>
          <w:rFonts w:hint="eastAsia" w:ascii="仿宋_GB2312"/>
          <w:szCs w:val="32"/>
        </w:rPr>
        <w:t>(十五)</w:t>
      </w:r>
      <w:r>
        <w:rPr>
          <w:rFonts w:hint="eastAsia" w:ascii="仿宋_GB2312"/>
          <w:bCs/>
          <w:kern w:val="44"/>
          <w:szCs w:val="32"/>
        </w:rPr>
        <w:t>经营支出：指事业单位在专业活动及辅助活动之外开展非独立核算经营活动发生的支出。</w:t>
      </w:r>
    </w:p>
    <w:p w14:paraId="0E527BE9">
      <w:pPr>
        <w:snapToGrid w:val="0"/>
        <w:spacing w:line="560" w:lineRule="exact"/>
        <w:ind w:firstLine="640" w:firstLineChars="200"/>
        <w:rPr>
          <w:rFonts w:ascii="仿宋_GB2312"/>
          <w:szCs w:val="32"/>
        </w:rPr>
      </w:pPr>
      <w:r>
        <w:rPr>
          <w:rFonts w:hint="eastAsia" w:ascii="仿宋_GB2312"/>
          <w:szCs w:val="32"/>
        </w:rPr>
        <w:t>(十六)“三公”经费：纳入省级财政预决算管理的“三公”经费，是指省直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14:paraId="276EEB52">
      <w:pPr>
        <w:snapToGrid w:val="0"/>
        <w:spacing w:line="560" w:lineRule="exact"/>
        <w:ind w:firstLine="640" w:firstLineChars="200"/>
        <w:rPr>
          <w:rFonts w:ascii="仿宋_GB2312"/>
          <w:szCs w:val="32"/>
          <w:highlight w:val="yellow"/>
        </w:rPr>
      </w:pPr>
      <w:r>
        <w:rPr>
          <w:rFonts w:hint="eastAsia" w:ascii="仿宋_GB2312"/>
          <w:szCs w:val="32"/>
        </w:rPr>
        <w:t>(十七)机关运行经费：指为保障行政单位（包括参照公务员法管理的事业单位）运行用于购买货物和服务的各项资金，</w:t>
      </w:r>
      <w:r>
        <w:rPr>
          <w:rFonts w:ascii="仿宋_GB2312"/>
          <w:szCs w:val="32"/>
        </w:rPr>
        <w:t>包括办公</w:t>
      </w:r>
      <w:r>
        <w:rPr>
          <w:rFonts w:hint="eastAsia" w:ascii="仿宋_GB2312"/>
          <w:szCs w:val="32"/>
        </w:rPr>
        <w:t>费、</w:t>
      </w:r>
      <w:r>
        <w:rPr>
          <w:rFonts w:ascii="仿宋_GB2312"/>
          <w:szCs w:val="32"/>
        </w:rPr>
        <w:t>印刷费、邮电费、差旅费、会议费、福利费、日常维修费、专用材料及一般设备购置费、办公用房水电费、</w:t>
      </w:r>
      <w:r>
        <w:rPr>
          <w:rFonts w:hint="eastAsia" w:ascii="仿宋_GB2312"/>
          <w:szCs w:val="32"/>
        </w:rPr>
        <w:t>办公用房取暖费、</w:t>
      </w:r>
      <w:r>
        <w:rPr>
          <w:rFonts w:ascii="仿宋_GB2312"/>
          <w:szCs w:val="32"/>
        </w:rPr>
        <w:t>办公用房物业管理费、公务用车运行维护费以及其他费用。</w:t>
      </w:r>
    </w:p>
    <w:p w14:paraId="4D7B7227">
      <w:r>
        <w:rPr>
          <w:rFonts w:hint="eastAsia"/>
        </w:rPr>
        <w:t>(十八)其他专用名词。</w:t>
      </w:r>
    </w:p>
    <w:p w14:paraId="329131E8">
      <w:pPr>
        <w:pStyle w:val="23"/>
        <w:outlineLvl w:val="0"/>
        <w:rPr>
          <w:rFonts w:ascii="黑体" w:hAnsi="黑体" w:eastAsia="黑体" w:cs="黑体"/>
          <w:szCs w:val="32"/>
        </w:rPr>
      </w:pPr>
      <w:bookmarkStart w:id="46" w:name="_Toc6311"/>
      <w:r>
        <w:rPr>
          <w:rFonts w:hint="eastAsia" w:ascii="黑体" w:hAnsi="黑体" w:eastAsia="黑体" w:cs="黑体"/>
          <w:szCs w:val="32"/>
        </w:rPr>
        <w:t>第六部分  附件</w:t>
      </w:r>
      <w:bookmarkEnd w:id="46"/>
    </w:p>
    <w:p w14:paraId="72B74A6C">
      <w:pPr>
        <w:outlineLvl w:val="1"/>
        <w:rPr>
          <w:rFonts w:ascii="仿宋" w:hAnsi="仿宋" w:eastAsia="仿宋"/>
          <w:b/>
          <w:bCs/>
          <w:szCs w:val="32"/>
        </w:rPr>
      </w:pPr>
      <w:r>
        <w:rPr>
          <w:rFonts w:hint="eastAsia" w:ascii="黑体" w:hAnsi="黑体" w:eastAsia="黑体" w:cs="黑体"/>
          <w:szCs w:val="32"/>
        </w:rPr>
        <w:t xml:space="preserve">    </w:t>
      </w:r>
      <w:bookmarkStart w:id="47" w:name="_Toc7546"/>
      <w:r>
        <w:rPr>
          <w:rFonts w:hint="eastAsia" w:ascii="黑体" w:hAnsi="黑体" w:eastAsia="黑体" w:cs="黑体"/>
        </w:rPr>
        <w:t>一、2023年度</w:t>
      </w:r>
      <w:r>
        <w:rPr>
          <w:rFonts w:hint="eastAsia" w:ascii="黑体" w:hAnsi="黑体" w:eastAsia="黑体" w:cs="黑体"/>
          <w:u w:val="single"/>
        </w:rPr>
        <w:t>部门名称</w:t>
      </w:r>
      <w:r>
        <w:rPr>
          <w:rFonts w:hint="eastAsia" w:ascii="黑体" w:hAnsi="黑体" w:eastAsia="黑体" w:cs="黑体"/>
        </w:rPr>
        <w:t>整体绩效评价自评表或（报告）</w:t>
      </w:r>
      <w:bookmarkEnd w:id="47"/>
    </w:p>
    <w:p w14:paraId="09EB627F">
      <w:pPr>
        <w:spacing w:line="560" w:lineRule="exact"/>
        <w:jc w:val="center"/>
        <w:rPr>
          <w:rFonts w:ascii="仿宋" w:hAnsi="仿宋" w:eastAsia="仿宋"/>
          <w:b/>
          <w:bCs/>
          <w:szCs w:val="32"/>
        </w:rPr>
      </w:pPr>
    </w:p>
    <w:p w14:paraId="11F67E9F">
      <w:pPr>
        <w:spacing w:line="560" w:lineRule="exact"/>
        <w:jc w:val="center"/>
        <w:rPr>
          <w:rFonts w:ascii="仿宋" w:hAnsi="仿宋" w:eastAsia="仿宋"/>
          <w:b/>
          <w:bCs/>
          <w:sz w:val="36"/>
          <w:szCs w:val="36"/>
        </w:rPr>
      </w:pPr>
      <w:r>
        <w:rPr>
          <w:rFonts w:hint="eastAsia" w:ascii="仿宋" w:hAnsi="仿宋" w:eastAsia="仿宋"/>
          <w:b/>
          <w:bCs/>
          <w:sz w:val="36"/>
          <w:szCs w:val="36"/>
        </w:rPr>
        <w:t>2023年度天门市人民检察院整体绩效自评表</w:t>
      </w:r>
    </w:p>
    <w:p w14:paraId="0EFFFB45">
      <w:pPr>
        <w:pStyle w:val="25"/>
        <w:tabs>
          <w:tab w:val="left" w:pos="6106"/>
        </w:tabs>
        <w:spacing w:after="140"/>
        <w:ind w:right="0"/>
        <w:jc w:val="left"/>
        <w:rPr>
          <w:rFonts w:ascii="仿宋" w:hAnsi="仿宋" w:eastAsia="仿宋" w:cs="仿宋"/>
          <w:color w:val="000000"/>
          <w:kern w:val="0"/>
          <w:sz w:val="21"/>
          <w:szCs w:val="21"/>
          <w:lang w:val="en-US"/>
        </w:rPr>
      </w:pPr>
    </w:p>
    <w:p w14:paraId="0719E12B">
      <w:pPr>
        <w:pStyle w:val="25"/>
        <w:tabs>
          <w:tab w:val="left" w:pos="6106"/>
        </w:tabs>
        <w:spacing w:after="140"/>
        <w:ind w:right="0"/>
        <w:jc w:val="left"/>
        <w:rPr>
          <w:rFonts w:ascii="仿宋_GB2312" w:hAnsi="仿宋_GB2312" w:eastAsia="仿宋_GB2312" w:cs="仿宋_GB2312"/>
          <w:color w:val="000000"/>
          <w:kern w:val="0"/>
          <w:sz w:val="21"/>
          <w:szCs w:val="21"/>
          <w:lang w:val="en-US"/>
        </w:rPr>
      </w:pPr>
      <w:r>
        <w:rPr>
          <w:rFonts w:hint="eastAsia" w:ascii="仿宋_GB2312" w:hAnsi="仿宋_GB2312" w:eastAsia="仿宋_GB2312" w:cs="仿宋_GB2312"/>
          <w:color w:val="000000"/>
          <w:kern w:val="0"/>
          <w:sz w:val="21"/>
          <w:szCs w:val="21"/>
          <w:lang w:val="en-US"/>
        </w:rPr>
        <w:t xml:space="preserve">单位名称： 天门市人民检察院                             填报日期: 2024年4月7日 </w:t>
      </w:r>
    </w:p>
    <w:tbl>
      <w:tblPr>
        <w:tblStyle w:val="14"/>
        <w:tblW w:w="8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7"/>
        <w:gridCol w:w="706"/>
        <w:gridCol w:w="1246"/>
        <w:gridCol w:w="1230"/>
        <w:gridCol w:w="1349"/>
        <w:gridCol w:w="1125"/>
        <w:gridCol w:w="1200"/>
        <w:gridCol w:w="1280"/>
      </w:tblGrid>
      <w:tr w14:paraId="6DED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3" w:hRule="exact"/>
        </w:trPr>
        <w:tc>
          <w:tcPr>
            <w:tcW w:w="1563" w:type="dxa"/>
            <w:gridSpan w:val="2"/>
            <w:tcBorders>
              <w:tl2br w:val="nil"/>
              <w:tr2bl w:val="nil"/>
            </w:tcBorders>
            <w:vAlign w:val="center"/>
          </w:tcPr>
          <w:p w14:paraId="586F3D41">
            <w:pPr>
              <w:pStyle w:val="26"/>
              <w:spacing w:line="240" w:lineRule="auto"/>
              <w:ind w:firstLine="380"/>
              <w:jc w:val="left"/>
              <w:rPr>
                <w:rFonts w:ascii="仿宋_GB2312" w:hAnsi="仿宋_GB2312" w:eastAsia="仿宋_GB2312" w:cs="仿宋_GB2312"/>
                <w:sz w:val="21"/>
                <w:szCs w:val="21"/>
              </w:rPr>
            </w:pPr>
            <w:r>
              <w:rPr>
                <w:rStyle w:val="27"/>
                <w:rFonts w:hint="eastAsia" w:ascii="仿宋_GB2312" w:hAnsi="仿宋_GB2312" w:eastAsia="仿宋_GB2312" w:cs="仿宋_GB2312"/>
                <w:sz w:val="21"/>
                <w:szCs w:val="21"/>
              </w:rPr>
              <w:t>单位名称</w:t>
            </w:r>
          </w:p>
        </w:tc>
        <w:tc>
          <w:tcPr>
            <w:tcW w:w="7430" w:type="dxa"/>
            <w:gridSpan w:val="6"/>
            <w:tcBorders>
              <w:tl2br w:val="nil"/>
              <w:tr2bl w:val="nil"/>
            </w:tcBorders>
            <w:vAlign w:val="center"/>
          </w:tcPr>
          <w:p w14:paraId="7F37B92B">
            <w:pPr>
              <w:jc w:val="center"/>
              <w:rPr>
                <w:rFonts w:ascii="仿宋_GB2312" w:hAnsi="仿宋_GB2312" w:cs="仿宋_GB2312"/>
                <w:sz w:val="21"/>
                <w:szCs w:val="21"/>
              </w:rPr>
            </w:pPr>
            <w:r>
              <w:rPr>
                <w:rFonts w:hint="eastAsia" w:ascii="仿宋_GB2312" w:hAnsi="仿宋_GB2312" w:cs="仿宋_GB2312"/>
                <w:sz w:val="21"/>
                <w:szCs w:val="21"/>
              </w:rPr>
              <w:t>天门市人民检察院</w:t>
            </w:r>
          </w:p>
        </w:tc>
      </w:tr>
      <w:tr w14:paraId="67BB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7" w:hRule="exact"/>
        </w:trPr>
        <w:tc>
          <w:tcPr>
            <w:tcW w:w="1563" w:type="dxa"/>
            <w:gridSpan w:val="2"/>
            <w:tcBorders>
              <w:tl2br w:val="nil"/>
              <w:tr2bl w:val="nil"/>
            </w:tcBorders>
            <w:vAlign w:val="center"/>
          </w:tcPr>
          <w:p w14:paraId="3FECCC23">
            <w:pPr>
              <w:pStyle w:val="26"/>
              <w:spacing w:line="240" w:lineRule="auto"/>
              <w:ind w:firstLine="0"/>
              <w:jc w:val="center"/>
              <w:rPr>
                <w:rFonts w:ascii="仿宋_GB2312" w:hAnsi="仿宋_GB2312" w:eastAsia="仿宋_GB2312" w:cs="仿宋_GB2312"/>
                <w:sz w:val="21"/>
                <w:szCs w:val="21"/>
              </w:rPr>
            </w:pPr>
            <w:r>
              <w:rPr>
                <w:rStyle w:val="27"/>
                <w:rFonts w:hint="eastAsia" w:ascii="仿宋_GB2312" w:hAnsi="仿宋_GB2312" w:eastAsia="仿宋_GB2312" w:cs="仿宋_GB2312"/>
                <w:sz w:val="21"/>
                <w:szCs w:val="21"/>
              </w:rPr>
              <w:t>基本支出总额</w:t>
            </w:r>
          </w:p>
        </w:tc>
        <w:tc>
          <w:tcPr>
            <w:tcW w:w="2476" w:type="dxa"/>
            <w:gridSpan w:val="2"/>
            <w:tcBorders>
              <w:tl2br w:val="nil"/>
              <w:tr2bl w:val="nil"/>
            </w:tcBorders>
            <w:vAlign w:val="center"/>
          </w:tcPr>
          <w:p w14:paraId="66CE58F2">
            <w:pPr>
              <w:pStyle w:val="26"/>
              <w:spacing w:line="240" w:lineRule="auto"/>
              <w:jc w:val="left"/>
              <w:rPr>
                <w:rFonts w:ascii="仿宋_GB2312" w:hAnsi="仿宋_GB2312" w:eastAsia="仿宋_GB2312" w:cs="仿宋_GB2312"/>
                <w:color w:val="000000"/>
                <w:sz w:val="21"/>
                <w:szCs w:val="21"/>
                <w:lang w:val="en-US" w:bidi="en-US"/>
              </w:rPr>
            </w:pPr>
            <w:r>
              <w:rPr>
                <w:rFonts w:hint="eastAsia" w:ascii="仿宋_GB2312" w:hAnsi="仿宋_GB2312" w:eastAsia="仿宋_GB2312" w:cs="仿宋_GB2312"/>
                <w:color w:val="000000"/>
                <w:sz w:val="21"/>
                <w:szCs w:val="21"/>
                <w:lang w:val="en-US" w:bidi="en-US"/>
              </w:rPr>
              <w:t xml:space="preserve">          2148.38万</w:t>
            </w:r>
          </w:p>
        </w:tc>
        <w:tc>
          <w:tcPr>
            <w:tcW w:w="3674" w:type="dxa"/>
            <w:gridSpan w:val="3"/>
            <w:tcBorders>
              <w:tl2br w:val="nil"/>
              <w:tr2bl w:val="nil"/>
            </w:tcBorders>
            <w:vAlign w:val="center"/>
          </w:tcPr>
          <w:p w14:paraId="7D035D83">
            <w:pPr>
              <w:pStyle w:val="26"/>
              <w:spacing w:line="240" w:lineRule="auto"/>
              <w:ind w:firstLine="768" w:firstLineChars="366"/>
              <w:jc w:val="left"/>
              <w:rPr>
                <w:rFonts w:ascii="仿宋_GB2312" w:hAnsi="仿宋_GB2312" w:eastAsia="仿宋_GB2312" w:cs="仿宋_GB2312"/>
                <w:color w:val="000000"/>
                <w:sz w:val="21"/>
                <w:szCs w:val="21"/>
                <w:lang w:val="en-US" w:bidi="en-US"/>
              </w:rPr>
            </w:pPr>
            <w:r>
              <w:rPr>
                <w:rFonts w:hint="eastAsia" w:ascii="仿宋_GB2312" w:hAnsi="仿宋_GB2312" w:eastAsia="仿宋_GB2312" w:cs="仿宋_GB2312"/>
                <w:color w:val="000000"/>
                <w:sz w:val="21"/>
                <w:szCs w:val="21"/>
                <w:lang w:val="en-US" w:bidi="en-US"/>
              </w:rPr>
              <w:t>项目支出总额</w:t>
            </w:r>
          </w:p>
        </w:tc>
        <w:tc>
          <w:tcPr>
            <w:tcW w:w="1280" w:type="dxa"/>
            <w:tcBorders>
              <w:tl2br w:val="nil"/>
              <w:tr2bl w:val="nil"/>
            </w:tcBorders>
            <w:vAlign w:val="center"/>
          </w:tcPr>
          <w:p w14:paraId="0187DBFB">
            <w:pPr>
              <w:pStyle w:val="26"/>
              <w:spacing w:line="240" w:lineRule="auto"/>
              <w:ind w:firstLine="210" w:firstLineChars="100"/>
              <w:jc w:val="left"/>
              <w:rPr>
                <w:rFonts w:ascii="仿宋_GB2312" w:hAnsi="仿宋_GB2312" w:eastAsia="仿宋_GB2312" w:cs="仿宋_GB2312"/>
                <w:color w:val="000000"/>
                <w:sz w:val="21"/>
                <w:szCs w:val="21"/>
                <w:lang w:val="en-US" w:bidi="en-US"/>
              </w:rPr>
            </w:pPr>
            <w:r>
              <w:rPr>
                <w:rFonts w:hint="eastAsia" w:ascii="仿宋_GB2312" w:hAnsi="仿宋_GB2312" w:eastAsia="仿宋_GB2312" w:cs="仿宋_GB2312"/>
                <w:color w:val="000000"/>
                <w:sz w:val="21"/>
                <w:szCs w:val="21"/>
                <w:lang w:val="en-US" w:bidi="en-US"/>
              </w:rPr>
              <w:t>655.2万</w:t>
            </w:r>
          </w:p>
        </w:tc>
      </w:tr>
      <w:tr w14:paraId="617B9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10" w:hRule="exact"/>
        </w:trPr>
        <w:tc>
          <w:tcPr>
            <w:tcW w:w="1563" w:type="dxa"/>
            <w:gridSpan w:val="2"/>
            <w:tcBorders>
              <w:tl2br w:val="nil"/>
              <w:tr2bl w:val="nil"/>
            </w:tcBorders>
            <w:vAlign w:val="center"/>
          </w:tcPr>
          <w:p w14:paraId="680B6D44">
            <w:pPr>
              <w:pStyle w:val="26"/>
              <w:spacing w:line="240" w:lineRule="auto"/>
              <w:ind w:firstLine="260"/>
              <w:jc w:val="left"/>
              <w:rPr>
                <w:rStyle w:val="27"/>
                <w:rFonts w:ascii="仿宋_GB2312" w:hAnsi="仿宋_GB2312" w:eastAsia="仿宋_GB2312" w:cs="仿宋_GB2312"/>
                <w:color w:val="000000"/>
                <w:sz w:val="21"/>
                <w:szCs w:val="21"/>
              </w:rPr>
            </w:pPr>
            <w:r>
              <w:rPr>
                <w:rStyle w:val="27"/>
                <w:rFonts w:hint="eastAsia" w:ascii="仿宋_GB2312" w:hAnsi="仿宋_GB2312" w:eastAsia="仿宋_GB2312" w:cs="仿宋_GB2312"/>
                <w:color w:val="000000"/>
                <w:sz w:val="21"/>
                <w:szCs w:val="21"/>
              </w:rPr>
              <w:t>年度目标：</w:t>
            </w:r>
          </w:p>
        </w:tc>
        <w:tc>
          <w:tcPr>
            <w:tcW w:w="7430" w:type="dxa"/>
            <w:gridSpan w:val="6"/>
            <w:tcBorders>
              <w:tl2br w:val="nil"/>
              <w:tr2bl w:val="nil"/>
            </w:tcBorders>
            <w:vAlign w:val="center"/>
          </w:tcPr>
          <w:p w14:paraId="0FD22FBE">
            <w:pPr>
              <w:ind w:firstLine="420" w:firstLineChars="200"/>
              <w:jc w:val="left"/>
              <w:rPr>
                <w:rStyle w:val="27"/>
                <w:rFonts w:ascii="仿宋_GB2312" w:hAnsi="仿宋_GB2312" w:eastAsia="仿宋_GB2312" w:cs="仿宋_GB2312"/>
                <w:color w:val="000000"/>
                <w:sz w:val="21"/>
                <w:szCs w:val="21"/>
                <w:lang w:val="en-US"/>
              </w:rPr>
            </w:pPr>
            <w:r>
              <w:rPr>
                <w:rStyle w:val="27"/>
                <w:rFonts w:hint="eastAsia" w:ascii="仿宋_GB2312" w:hAnsi="仿宋_GB2312" w:eastAsia="仿宋_GB2312" w:cs="仿宋_GB2312"/>
                <w:color w:val="000000"/>
                <w:sz w:val="21"/>
                <w:szCs w:val="21"/>
                <w:lang w:val="en-US"/>
              </w:rPr>
              <w:t>履行法律监督职能，保证国家法律的统一和正确实施，制定检察工作规划，对各类刑事案件依法审查逮捕和提起公诉，依法对刑事诉讼、民事审判和行政诉讼实行法律监督，依法对执行机关执行刑罚是否合法实行法律监督，对人民法院确有错误的判决或裁定，依法提起抗诉。</w:t>
            </w:r>
          </w:p>
        </w:tc>
      </w:tr>
      <w:tr w14:paraId="560B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exact"/>
        </w:trPr>
        <w:tc>
          <w:tcPr>
            <w:tcW w:w="857" w:type="dxa"/>
            <w:vMerge w:val="restart"/>
            <w:tcBorders>
              <w:tl2br w:val="nil"/>
              <w:tr2bl w:val="nil"/>
            </w:tcBorders>
            <w:vAlign w:val="center"/>
          </w:tcPr>
          <w:p w14:paraId="52D24BED">
            <w:pPr>
              <w:pStyle w:val="26"/>
              <w:spacing w:line="310"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年度</w:t>
            </w:r>
            <w:r>
              <w:rPr>
                <w:rStyle w:val="27"/>
                <w:rFonts w:hint="eastAsia" w:ascii="仿宋_GB2312" w:hAnsi="仿宋_GB2312" w:eastAsia="仿宋_GB2312" w:cs="仿宋_GB2312"/>
                <w:sz w:val="21"/>
                <w:szCs w:val="21"/>
              </w:rPr>
              <w:br w:type="textWrapping"/>
            </w:r>
            <w:r>
              <w:rPr>
                <w:rStyle w:val="27"/>
                <w:rFonts w:hint="eastAsia" w:ascii="仿宋_GB2312" w:hAnsi="仿宋_GB2312" w:eastAsia="仿宋_GB2312" w:cs="仿宋_GB2312"/>
                <w:sz w:val="21"/>
                <w:szCs w:val="21"/>
              </w:rPr>
              <w:t>绩效</w:t>
            </w:r>
            <w:r>
              <w:rPr>
                <w:rStyle w:val="27"/>
                <w:rFonts w:hint="eastAsia" w:ascii="仿宋_GB2312" w:hAnsi="仿宋_GB2312" w:eastAsia="仿宋_GB2312" w:cs="仿宋_GB2312"/>
                <w:sz w:val="21"/>
                <w:szCs w:val="21"/>
              </w:rPr>
              <w:br w:type="textWrapping"/>
            </w:r>
            <w:r>
              <w:rPr>
                <w:rStyle w:val="27"/>
                <w:rFonts w:hint="eastAsia" w:ascii="仿宋_GB2312" w:hAnsi="仿宋_GB2312" w:eastAsia="仿宋_GB2312" w:cs="仿宋_GB2312"/>
                <w:sz w:val="21"/>
                <w:szCs w:val="21"/>
              </w:rPr>
              <w:t>指标</w:t>
            </w:r>
          </w:p>
          <w:p w14:paraId="187C2CC2">
            <w:pPr>
              <w:pStyle w:val="26"/>
              <w:spacing w:line="310" w:lineRule="exact"/>
              <w:ind w:firstLine="0"/>
              <w:jc w:val="center"/>
              <w:rPr>
                <w:rStyle w:val="27"/>
                <w:rFonts w:ascii="仿宋_GB2312" w:hAnsi="仿宋_GB2312" w:eastAsia="仿宋_GB2312" w:cs="仿宋_GB2312"/>
                <w:sz w:val="21"/>
                <w:szCs w:val="21"/>
              </w:rPr>
            </w:pPr>
          </w:p>
        </w:tc>
        <w:tc>
          <w:tcPr>
            <w:tcW w:w="706" w:type="dxa"/>
            <w:tcBorders>
              <w:tl2br w:val="nil"/>
              <w:tr2bl w:val="nil"/>
            </w:tcBorders>
          </w:tcPr>
          <w:p w14:paraId="30C09983">
            <w:pPr>
              <w:pStyle w:val="26"/>
              <w:spacing w:line="288"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一级</w:t>
            </w:r>
          </w:p>
          <w:p w14:paraId="35D692D1">
            <w:pPr>
              <w:pStyle w:val="26"/>
              <w:spacing w:line="288" w:lineRule="exact"/>
              <w:ind w:firstLine="0"/>
              <w:jc w:val="center"/>
              <w:rPr>
                <w:rFonts w:ascii="仿宋_GB2312" w:hAnsi="仿宋_GB2312" w:eastAsia="仿宋_GB2312" w:cs="仿宋_GB2312"/>
                <w:sz w:val="21"/>
                <w:szCs w:val="21"/>
              </w:rPr>
            </w:pPr>
            <w:r>
              <w:rPr>
                <w:rStyle w:val="27"/>
                <w:rFonts w:hint="eastAsia" w:ascii="仿宋_GB2312" w:hAnsi="仿宋_GB2312" w:eastAsia="仿宋_GB2312" w:cs="仿宋_GB2312"/>
                <w:sz w:val="21"/>
                <w:szCs w:val="21"/>
              </w:rPr>
              <w:t>指标</w:t>
            </w:r>
          </w:p>
        </w:tc>
        <w:tc>
          <w:tcPr>
            <w:tcW w:w="1246" w:type="dxa"/>
            <w:tcBorders>
              <w:tl2br w:val="nil"/>
              <w:tr2bl w:val="nil"/>
            </w:tcBorders>
            <w:vAlign w:val="center"/>
          </w:tcPr>
          <w:p w14:paraId="658704EC">
            <w:pPr>
              <w:pStyle w:val="26"/>
              <w:spacing w:line="240" w:lineRule="auto"/>
              <w:ind w:firstLine="0"/>
              <w:jc w:val="left"/>
              <w:rPr>
                <w:rFonts w:ascii="仿宋_GB2312" w:hAnsi="仿宋_GB2312" w:eastAsia="仿宋_GB2312" w:cs="仿宋_GB2312"/>
                <w:sz w:val="21"/>
                <w:szCs w:val="21"/>
              </w:rPr>
            </w:pPr>
            <w:r>
              <w:rPr>
                <w:rStyle w:val="27"/>
                <w:rFonts w:hint="eastAsia" w:ascii="仿宋_GB2312" w:hAnsi="仿宋_GB2312" w:eastAsia="仿宋_GB2312" w:cs="仿宋_GB2312"/>
                <w:sz w:val="21"/>
                <w:szCs w:val="21"/>
              </w:rPr>
              <w:t>二级指标</w:t>
            </w:r>
          </w:p>
        </w:tc>
        <w:tc>
          <w:tcPr>
            <w:tcW w:w="2579" w:type="dxa"/>
            <w:gridSpan w:val="2"/>
            <w:tcBorders>
              <w:tl2br w:val="nil"/>
              <w:tr2bl w:val="nil"/>
            </w:tcBorders>
            <w:vAlign w:val="center"/>
          </w:tcPr>
          <w:p w14:paraId="5E7269E1">
            <w:pPr>
              <w:pStyle w:val="26"/>
              <w:spacing w:line="240" w:lineRule="auto"/>
              <w:ind w:firstLine="0"/>
              <w:jc w:val="center"/>
              <w:rPr>
                <w:rFonts w:ascii="仿宋_GB2312" w:hAnsi="仿宋_GB2312" w:eastAsia="仿宋_GB2312" w:cs="仿宋_GB2312"/>
                <w:sz w:val="21"/>
                <w:szCs w:val="21"/>
              </w:rPr>
            </w:pPr>
            <w:r>
              <w:rPr>
                <w:rStyle w:val="27"/>
                <w:rFonts w:hint="eastAsia" w:ascii="仿宋_GB2312" w:hAnsi="仿宋_GB2312" w:eastAsia="仿宋_GB2312" w:cs="仿宋_GB2312"/>
                <w:sz w:val="21"/>
                <w:szCs w:val="21"/>
              </w:rPr>
              <w:t>三级指标</w:t>
            </w:r>
          </w:p>
        </w:tc>
        <w:tc>
          <w:tcPr>
            <w:tcW w:w="1125" w:type="dxa"/>
            <w:tcBorders>
              <w:tl2br w:val="nil"/>
              <w:tr2bl w:val="nil"/>
            </w:tcBorders>
            <w:vAlign w:val="center"/>
          </w:tcPr>
          <w:p w14:paraId="199F4DB4">
            <w:pPr>
              <w:pStyle w:val="26"/>
              <w:spacing w:line="317" w:lineRule="exact"/>
              <w:ind w:firstLine="0"/>
              <w:jc w:val="center"/>
              <w:rPr>
                <w:rFonts w:ascii="仿宋_GB2312" w:hAnsi="仿宋_GB2312" w:eastAsia="仿宋_GB2312" w:cs="仿宋_GB2312"/>
                <w:sz w:val="21"/>
                <w:szCs w:val="21"/>
              </w:rPr>
            </w:pPr>
            <w:r>
              <w:rPr>
                <w:rStyle w:val="27"/>
                <w:rFonts w:hint="eastAsia" w:ascii="仿宋_GB2312" w:hAnsi="仿宋_GB2312" w:eastAsia="仿宋_GB2312" w:cs="仿宋_GB2312"/>
                <w:sz w:val="21"/>
                <w:szCs w:val="21"/>
              </w:rPr>
              <w:t>指标分类</w:t>
            </w:r>
          </w:p>
        </w:tc>
        <w:tc>
          <w:tcPr>
            <w:tcW w:w="1200" w:type="dxa"/>
            <w:tcBorders>
              <w:tl2br w:val="nil"/>
              <w:tr2bl w:val="nil"/>
            </w:tcBorders>
          </w:tcPr>
          <w:p w14:paraId="05224BAD">
            <w:pPr>
              <w:pStyle w:val="26"/>
              <w:spacing w:line="295"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年初目标值</w:t>
            </w:r>
          </w:p>
          <w:p w14:paraId="123AA442">
            <w:pPr>
              <w:pStyle w:val="26"/>
              <w:spacing w:line="295" w:lineRule="exact"/>
              <w:ind w:firstLine="0"/>
              <w:jc w:val="center"/>
              <w:rPr>
                <w:rFonts w:ascii="仿宋_GB2312" w:hAnsi="仿宋_GB2312" w:eastAsia="仿宋_GB2312" w:cs="仿宋_GB2312"/>
                <w:sz w:val="21"/>
                <w:szCs w:val="21"/>
              </w:rPr>
            </w:pPr>
            <w:r>
              <w:rPr>
                <w:rStyle w:val="27"/>
                <w:rFonts w:hint="eastAsia" w:ascii="仿宋_GB2312" w:hAnsi="仿宋_GB2312" w:eastAsia="仿宋_GB2312" w:cs="仿宋_GB2312"/>
                <w:sz w:val="21"/>
                <w:szCs w:val="21"/>
                <w:lang w:val="en-US" w:eastAsia="en-US" w:bidi="en-US"/>
              </w:rPr>
              <w:t>(A)</w:t>
            </w:r>
          </w:p>
        </w:tc>
        <w:tc>
          <w:tcPr>
            <w:tcW w:w="1280" w:type="dxa"/>
            <w:tcBorders>
              <w:tl2br w:val="nil"/>
              <w:tr2bl w:val="nil"/>
            </w:tcBorders>
          </w:tcPr>
          <w:p w14:paraId="55A52341">
            <w:pPr>
              <w:pStyle w:val="26"/>
              <w:spacing w:line="295"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实际完成值</w:t>
            </w:r>
          </w:p>
          <w:p w14:paraId="736E8734">
            <w:pPr>
              <w:pStyle w:val="26"/>
              <w:spacing w:line="295"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lang w:val="en-US" w:eastAsia="en-US" w:bidi="en-US"/>
              </w:rPr>
              <w:t>(B)</w:t>
            </w:r>
          </w:p>
          <w:p w14:paraId="7CC8FD92">
            <w:pPr>
              <w:pStyle w:val="26"/>
              <w:spacing w:line="240" w:lineRule="auto"/>
              <w:ind w:firstLine="0"/>
              <w:jc w:val="center"/>
              <w:rPr>
                <w:rFonts w:ascii="仿宋_GB2312" w:hAnsi="仿宋_GB2312" w:eastAsia="仿宋_GB2312" w:cs="仿宋_GB2312"/>
                <w:sz w:val="21"/>
                <w:szCs w:val="21"/>
              </w:rPr>
            </w:pPr>
            <w:r>
              <w:rPr>
                <w:rStyle w:val="27"/>
                <w:rFonts w:hint="eastAsia" w:ascii="仿宋_GB2312" w:hAnsi="仿宋_GB2312" w:eastAsia="仿宋_GB2312" w:cs="仿宋_GB2312"/>
                <w:sz w:val="21"/>
                <w:szCs w:val="21"/>
                <w:lang w:val="en-US" w:eastAsia="en-US" w:bidi="en-US"/>
              </w:rPr>
              <w:t>(B)</w:t>
            </w:r>
          </w:p>
        </w:tc>
      </w:tr>
      <w:tr w14:paraId="73D1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7" w:hRule="exact"/>
        </w:trPr>
        <w:tc>
          <w:tcPr>
            <w:tcW w:w="857" w:type="dxa"/>
            <w:vMerge w:val="continue"/>
            <w:tcBorders>
              <w:tl2br w:val="nil"/>
              <w:tr2bl w:val="nil"/>
            </w:tcBorders>
            <w:vAlign w:val="center"/>
          </w:tcPr>
          <w:p w14:paraId="0954C138">
            <w:pPr>
              <w:rPr>
                <w:rFonts w:ascii="仿宋_GB2312" w:hAnsi="仿宋_GB2312" w:cs="仿宋_GB2312"/>
                <w:sz w:val="21"/>
                <w:szCs w:val="21"/>
              </w:rPr>
            </w:pPr>
          </w:p>
        </w:tc>
        <w:tc>
          <w:tcPr>
            <w:tcW w:w="706" w:type="dxa"/>
            <w:vMerge w:val="restart"/>
            <w:tcBorders>
              <w:tl2br w:val="nil"/>
              <w:tr2bl w:val="nil"/>
            </w:tcBorders>
            <w:vAlign w:val="center"/>
          </w:tcPr>
          <w:p w14:paraId="789BFBCF">
            <w:pPr>
              <w:pStyle w:val="26"/>
              <w:spacing w:line="288" w:lineRule="exact"/>
              <w:ind w:firstLine="0"/>
              <w:jc w:val="center"/>
              <w:rPr>
                <w:rFonts w:ascii="仿宋_GB2312" w:hAnsi="仿宋_GB2312" w:eastAsia="仿宋_GB2312" w:cs="仿宋_GB2312"/>
                <w:sz w:val="21"/>
                <w:szCs w:val="21"/>
              </w:rPr>
            </w:pPr>
            <w:r>
              <w:rPr>
                <w:rStyle w:val="27"/>
                <w:rFonts w:hint="eastAsia" w:ascii="仿宋_GB2312" w:hAnsi="仿宋_GB2312" w:eastAsia="仿宋_GB2312" w:cs="仿宋_GB2312"/>
                <w:sz w:val="21"/>
                <w:szCs w:val="21"/>
              </w:rPr>
              <w:t>运行</w:t>
            </w:r>
            <w:r>
              <w:rPr>
                <w:rStyle w:val="27"/>
                <w:rFonts w:hint="eastAsia" w:ascii="仿宋_GB2312" w:hAnsi="仿宋_GB2312" w:eastAsia="仿宋_GB2312" w:cs="仿宋_GB2312"/>
                <w:sz w:val="21"/>
                <w:szCs w:val="21"/>
              </w:rPr>
              <w:br w:type="textWrapping"/>
            </w:r>
            <w:r>
              <w:rPr>
                <w:rStyle w:val="27"/>
                <w:rFonts w:hint="eastAsia" w:ascii="仿宋_GB2312" w:hAnsi="仿宋_GB2312" w:eastAsia="仿宋_GB2312" w:cs="仿宋_GB2312"/>
                <w:sz w:val="21"/>
                <w:szCs w:val="21"/>
              </w:rPr>
              <w:t>成本</w:t>
            </w:r>
          </w:p>
        </w:tc>
        <w:tc>
          <w:tcPr>
            <w:tcW w:w="1246" w:type="dxa"/>
            <w:tcBorders>
              <w:tl2br w:val="nil"/>
              <w:tr2bl w:val="nil"/>
            </w:tcBorders>
            <w:vAlign w:val="center"/>
          </w:tcPr>
          <w:p w14:paraId="1B6D980D">
            <w:pPr>
              <w:pStyle w:val="26"/>
              <w:spacing w:line="274" w:lineRule="exact"/>
              <w:ind w:firstLine="0"/>
              <w:jc w:val="center"/>
              <w:rPr>
                <w:rFonts w:ascii="仿宋_GB2312" w:hAnsi="仿宋_GB2312" w:eastAsia="仿宋_GB2312" w:cs="仿宋_GB2312"/>
                <w:sz w:val="21"/>
                <w:szCs w:val="21"/>
              </w:rPr>
            </w:pPr>
            <w:r>
              <w:rPr>
                <w:rStyle w:val="27"/>
                <w:rFonts w:hint="eastAsia" w:ascii="仿宋_GB2312" w:hAnsi="仿宋_GB2312" w:eastAsia="仿宋_GB2312" w:cs="仿宋_GB2312"/>
                <w:sz w:val="21"/>
                <w:szCs w:val="21"/>
              </w:rPr>
              <w:t>公用经费控制</w:t>
            </w:r>
          </w:p>
        </w:tc>
        <w:tc>
          <w:tcPr>
            <w:tcW w:w="2579" w:type="dxa"/>
            <w:gridSpan w:val="2"/>
            <w:tcBorders>
              <w:tl2br w:val="nil"/>
              <w:tr2bl w:val="nil"/>
            </w:tcBorders>
            <w:vAlign w:val="center"/>
          </w:tcPr>
          <w:p w14:paraId="62720697">
            <w:pPr>
              <w:pStyle w:val="26"/>
              <w:spacing w:line="274"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公用经费控制率</w:t>
            </w:r>
          </w:p>
        </w:tc>
        <w:tc>
          <w:tcPr>
            <w:tcW w:w="1125" w:type="dxa"/>
            <w:tcBorders>
              <w:tl2br w:val="nil"/>
              <w:tr2bl w:val="nil"/>
            </w:tcBorders>
            <w:vAlign w:val="center"/>
          </w:tcPr>
          <w:p w14:paraId="6E4A533D">
            <w:pPr>
              <w:pStyle w:val="26"/>
              <w:spacing w:line="274"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绩效基本型</w:t>
            </w:r>
          </w:p>
        </w:tc>
        <w:tc>
          <w:tcPr>
            <w:tcW w:w="1200" w:type="dxa"/>
            <w:tcBorders>
              <w:tl2br w:val="nil"/>
              <w:tr2bl w:val="nil"/>
            </w:tcBorders>
            <w:vAlign w:val="center"/>
          </w:tcPr>
          <w:p w14:paraId="3F0C4B58">
            <w:pPr>
              <w:pStyle w:val="26"/>
              <w:spacing w:line="274"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≤100%</w:t>
            </w:r>
          </w:p>
        </w:tc>
        <w:tc>
          <w:tcPr>
            <w:tcW w:w="1280" w:type="dxa"/>
            <w:tcBorders>
              <w:tl2br w:val="nil"/>
              <w:tr2bl w:val="nil"/>
            </w:tcBorders>
            <w:vAlign w:val="center"/>
          </w:tcPr>
          <w:p w14:paraId="31B0F2DA">
            <w:pPr>
              <w:pStyle w:val="26"/>
              <w:spacing w:line="274"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114.27%</w:t>
            </w:r>
          </w:p>
        </w:tc>
      </w:tr>
      <w:tr w14:paraId="7365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trPr>
        <w:tc>
          <w:tcPr>
            <w:tcW w:w="857" w:type="dxa"/>
            <w:vMerge w:val="continue"/>
            <w:tcBorders>
              <w:tl2br w:val="nil"/>
              <w:tr2bl w:val="nil"/>
            </w:tcBorders>
            <w:vAlign w:val="center"/>
          </w:tcPr>
          <w:p w14:paraId="404799F6">
            <w:pPr>
              <w:rPr>
                <w:rFonts w:ascii="仿宋_GB2312" w:hAnsi="仿宋_GB2312" w:cs="仿宋_GB2312"/>
                <w:sz w:val="21"/>
                <w:szCs w:val="21"/>
              </w:rPr>
            </w:pPr>
          </w:p>
        </w:tc>
        <w:tc>
          <w:tcPr>
            <w:tcW w:w="706" w:type="dxa"/>
            <w:vMerge w:val="continue"/>
            <w:tcBorders>
              <w:tl2br w:val="nil"/>
              <w:tr2bl w:val="nil"/>
            </w:tcBorders>
            <w:vAlign w:val="center"/>
          </w:tcPr>
          <w:p w14:paraId="2D2B4D73">
            <w:pPr>
              <w:rPr>
                <w:rFonts w:ascii="仿宋_GB2312" w:hAnsi="仿宋_GB2312" w:cs="仿宋_GB2312"/>
                <w:sz w:val="21"/>
                <w:szCs w:val="21"/>
              </w:rPr>
            </w:pPr>
          </w:p>
        </w:tc>
        <w:tc>
          <w:tcPr>
            <w:tcW w:w="1246" w:type="dxa"/>
            <w:tcBorders>
              <w:tl2br w:val="nil"/>
              <w:tr2bl w:val="nil"/>
            </w:tcBorders>
            <w:vAlign w:val="center"/>
          </w:tcPr>
          <w:p w14:paraId="5B197E68">
            <w:pPr>
              <w:pStyle w:val="26"/>
              <w:spacing w:line="281" w:lineRule="exact"/>
              <w:ind w:firstLine="0"/>
              <w:jc w:val="center"/>
              <w:rPr>
                <w:rFonts w:ascii="仿宋_GB2312" w:hAnsi="仿宋_GB2312" w:eastAsia="仿宋_GB2312" w:cs="仿宋_GB2312"/>
                <w:sz w:val="21"/>
                <w:szCs w:val="21"/>
              </w:rPr>
            </w:pPr>
            <w:r>
              <w:rPr>
                <w:rStyle w:val="27"/>
                <w:rFonts w:hint="eastAsia" w:ascii="仿宋_GB2312" w:hAnsi="仿宋_GB2312" w:eastAsia="仿宋_GB2312" w:cs="仿宋_GB2312"/>
                <w:sz w:val="21"/>
                <w:szCs w:val="21"/>
              </w:rPr>
              <w:t>在职人员控制</w:t>
            </w:r>
          </w:p>
        </w:tc>
        <w:tc>
          <w:tcPr>
            <w:tcW w:w="2579" w:type="dxa"/>
            <w:gridSpan w:val="2"/>
            <w:tcBorders>
              <w:tl2br w:val="nil"/>
              <w:tr2bl w:val="nil"/>
            </w:tcBorders>
            <w:vAlign w:val="center"/>
          </w:tcPr>
          <w:p w14:paraId="39BB72AF">
            <w:pPr>
              <w:pStyle w:val="26"/>
              <w:spacing w:line="274" w:lineRule="exact"/>
              <w:ind w:firstLine="0"/>
              <w:jc w:val="center"/>
              <w:rPr>
                <w:rFonts w:ascii="仿宋_GB2312" w:hAnsi="仿宋_GB2312" w:eastAsia="仿宋_GB2312" w:cs="仿宋_GB2312"/>
                <w:sz w:val="21"/>
                <w:szCs w:val="21"/>
              </w:rPr>
            </w:pPr>
            <w:r>
              <w:rPr>
                <w:rStyle w:val="27"/>
                <w:rFonts w:hint="eastAsia" w:ascii="仿宋_GB2312" w:hAnsi="仿宋_GB2312" w:eastAsia="仿宋_GB2312" w:cs="仿宋_GB2312"/>
                <w:sz w:val="21"/>
                <w:szCs w:val="21"/>
              </w:rPr>
              <w:t>在职人员控制率</w:t>
            </w:r>
          </w:p>
        </w:tc>
        <w:tc>
          <w:tcPr>
            <w:tcW w:w="1125" w:type="dxa"/>
            <w:tcBorders>
              <w:tl2br w:val="nil"/>
              <w:tr2bl w:val="nil"/>
            </w:tcBorders>
            <w:vAlign w:val="center"/>
          </w:tcPr>
          <w:p w14:paraId="63B2D9BE">
            <w:pPr>
              <w:jc w:val="center"/>
              <w:rPr>
                <w:rFonts w:ascii="仿宋_GB2312" w:hAnsi="仿宋_GB2312" w:cs="仿宋_GB2312"/>
                <w:sz w:val="21"/>
                <w:szCs w:val="21"/>
              </w:rPr>
            </w:pPr>
            <w:r>
              <w:rPr>
                <w:rFonts w:hint="eastAsia" w:ascii="仿宋_GB2312" w:hAnsi="仿宋_GB2312" w:cs="仿宋_GB2312"/>
                <w:sz w:val="21"/>
                <w:szCs w:val="21"/>
              </w:rPr>
              <w:t>绩效基本型</w:t>
            </w:r>
          </w:p>
        </w:tc>
        <w:tc>
          <w:tcPr>
            <w:tcW w:w="1200" w:type="dxa"/>
            <w:tcBorders>
              <w:tl2br w:val="nil"/>
              <w:tr2bl w:val="nil"/>
            </w:tcBorders>
            <w:vAlign w:val="center"/>
          </w:tcPr>
          <w:p w14:paraId="02F7DFE4">
            <w:pPr>
              <w:jc w:val="center"/>
              <w:rPr>
                <w:rStyle w:val="27"/>
                <w:rFonts w:ascii="仿宋_GB2312" w:hAnsi="仿宋_GB2312" w:eastAsia="仿宋_GB2312" w:cs="仿宋_GB2312"/>
                <w:color w:val="000000"/>
                <w:sz w:val="21"/>
                <w:szCs w:val="21"/>
              </w:rPr>
            </w:pPr>
            <w:r>
              <w:rPr>
                <w:rStyle w:val="27"/>
                <w:rFonts w:hint="eastAsia" w:ascii="仿宋_GB2312" w:hAnsi="仿宋_GB2312" w:eastAsia="仿宋_GB2312" w:cs="仿宋_GB2312"/>
                <w:color w:val="000000"/>
                <w:sz w:val="21"/>
                <w:szCs w:val="21"/>
                <w:lang w:val="en-US"/>
              </w:rPr>
              <w:t>≤100%</w:t>
            </w:r>
          </w:p>
        </w:tc>
        <w:tc>
          <w:tcPr>
            <w:tcW w:w="1280" w:type="dxa"/>
            <w:tcBorders>
              <w:tl2br w:val="nil"/>
              <w:tr2bl w:val="nil"/>
            </w:tcBorders>
            <w:vAlign w:val="center"/>
          </w:tcPr>
          <w:p w14:paraId="5ED5F4C7">
            <w:pPr>
              <w:jc w:val="center"/>
              <w:rPr>
                <w:rStyle w:val="27"/>
                <w:rFonts w:ascii="仿宋_GB2312" w:hAnsi="仿宋_GB2312" w:eastAsia="仿宋_GB2312" w:cs="仿宋_GB2312"/>
                <w:color w:val="000000"/>
                <w:sz w:val="21"/>
                <w:szCs w:val="21"/>
                <w:lang w:val="en-US"/>
              </w:rPr>
            </w:pPr>
            <w:r>
              <w:rPr>
                <w:rStyle w:val="27"/>
                <w:rFonts w:hint="eastAsia" w:ascii="仿宋_GB2312" w:hAnsi="仿宋_GB2312" w:eastAsia="仿宋_GB2312" w:cs="仿宋_GB2312"/>
                <w:color w:val="000000"/>
                <w:sz w:val="21"/>
                <w:szCs w:val="21"/>
                <w:lang w:val="en-US"/>
              </w:rPr>
              <w:t>99%</w:t>
            </w:r>
          </w:p>
        </w:tc>
      </w:tr>
      <w:tr w14:paraId="74C1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exact"/>
        </w:trPr>
        <w:tc>
          <w:tcPr>
            <w:tcW w:w="857" w:type="dxa"/>
            <w:vMerge w:val="continue"/>
            <w:tcBorders>
              <w:tl2br w:val="nil"/>
              <w:tr2bl w:val="nil"/>
            </w:tcBorders>
            <w:vAlign w:val="center"/>
          </w:tcPr>
          <w:p w14:paraId="2211D7A3">
            <w:pPr>
              <w:rPr>
                <w:rFonts w:ascii="仿宋_GB2312" w:hAnsi="仿宋_GB2312" w:cs="仿宋_GB2312"/>
                <w:sz w:val="21"/>
                <w:szCs w:val="21"/>
              </w:rPr>
            </w:pPr>
          </w:p>
        </w:tc>
        <w:tc>
          <w:tcPr>
            <w:tcW w:w="706" w:type="dxa"/>
            <w:vMerge w:val="continue"/>
            <w:tcBorders>
              <w:tl2br w:val="nil"/>
              <w:tr2bl w:val="nil"/>
            </w:tcBorders>
            <w:vAlign w:val="center"/>
          </w:tcPr>
          <w:p w14:paraId="37FA4E88">
            <w:pPr>
              <w:rPr>
                <w:rFonts w:ascii="仿宋_GB2312" w:hAnsi="仿宋_GB2312" w:cs="仿宋_GB2312"/>
                <w:sz w:val="21"/>
                <w:szCs w:val="21"/>
              </w:rPr>
            </w:pPr>
          </w:p>
        </w:tc>
        <w:tc>
          <w:tcPr>
            <w:tcW w:w="1246" w:type="dxa"/>
            <w:vMerge w:val="restart"/>
            <w:tcBorders>
              <w:tl2br w:val="nil"/>
              <w:tr2bl w:val="nil"/>
            </w:tcBorders>
            <w:vAlign w:val="center"/>
          </w:tcPr>
          <w:p w14:paraId="02955206">
            <w:pPr>
              <w:pStyle w:val="26"/>
              <w:spacing w:line="274"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项目支出</w:t>
            </w:r>
          </w:p>
          <w:p w14:paraId="00F89A92">
            <w:pPr>
              <w:pStyle w:val="26"/>
              <w:spacing w:line="274" w:lineRule="exact"/>
              <w:ind w:firstLine="0"/>
              <w:jc w:val="center"/>
              <w:rPr>
                <w:rFonts w:ascii="仿宋_GB2312" w:hAnsi="仿宋_GB2312" w:eastAsia="仿宋_GB2312" w:cs="仿宋_GB2312"/>
                <w:sz w:val="21"/>
                <w:szCs w:val="21"/>
              </w:rPr>
            </w:pPr>
            <w:r>
              <w:rPr>
                <w:rStyle w:val="27"/>
                <w:rFonts w:hint="eastAsia" w:ascii="仿宋_GB2312" w:hAnsi="仿宋_GB2312" w:eastAsia="仿宋_GB2312" w:cs="仿宋_GB2312"/>
                <w:sz w:val="21"/>
                <w:szCs w:val="21"/>
              </w:rPr>
              <w:t>成本控制</w:t>
            </w:r>
          </w:p>
        </w:tc>
        <w:tc>
          <w:tcPr>
            <w:tcW w:w="2579" w:type="dxa"/>
            <w:gridSpan w:val="2"/>
            <w:tcBorders>
              <w:tl2br w:val="nil"/>
              <w:tr2bl w:val="nil"/>
            </w:tcBorders>
            <w:vAlign w:val="center"/>
          </w:tcPr>
          <w:p w14:paraId="10A3A910">
            <w:pPr>
              <w:pStyle w:val="26"/>
              <w:spacing w:line="281" w:lineRule="exact"/>
              <w:ind w:firstLine="0"/>
              <w:jc w:val="center"/>
              <w:rPr>
                <w:rFonts w:ascii="仿宋_GB2312" w:hAnsi="仿宋_GB2312" w:eastAsia="仿宋_GB2312" w:cs="仿宋_GB2312"/>
                <w:sz w:val="21"/>
                <w:szCs w:val="21"/>
              </w:rPr>
            </w:pPr>
            <w:r>
              <w:rPr>
                <w:rStyle w:val="27"/>
                <w:rFonts w:hint="eastAsia" w:ascii="仿宋_GB2312" w:hAnsi="仿宋_GB2312" w:eastAsia="仿宋_GB2312" w:cs="仿宋_GB2312"/>
                <w:sz w:val="21"/>
                <w:szCs w:val="21"/>
              </w:rPr>
              <w:t>会议费控制率</w:t>
            </w:r>
          </w:p>
        </w:tc>
        <w:tc>
          <w:tcPr>
            <w:tcW w:w="1125" w:type="dxa"/>
            <w:tcBorders>
              <w:tl2br w:val="nil"/>
              <w:tr2bl w:val="nil"/>
            </w:tcBorders>
            <w:vAlign w:val="center"/>
          </w:tcPr>
          <w:p w14:paraId="5B9712A9">
            <w:pPr>
              <w:jc w:val="center"/>
              <w:rPr>
                <w:rFonts w:ascii="仿宋_GB2312" w:hAnsi="仿宋_GB2312" w:cs="仿宋_GB2312"/>
                <w:sz w:val="21"/>
                <w:szCs w:val="21"/>
              </w:rPr>
            </w:pPr>
            <w:r>
              <w:rPr>
                <w:rStyle w:val="27"/>
                <w:rFonts w:hint="eastAsia" w:ascii="仿宋_GB2312" w:hAnsi="仿宋_GB2312" w:eastAsia="仿宋_GB2312" w:cs="仿宋_GB2312"/>
                <w:sz w:val="21"/>
                <w:szCs w:val="21"/>
                <w:lang w:val="en-US"/>
              </w:rPr>
              <w:t>绩效基本型</w:t>
            </w:r>
          </w:p>
        </w:tc>
        <w:tc>
          <w:tcPr>
            <w:tcW w:w="1200" w:type="dxa"/>
            <w:tcBorders>
              <w:tl2br w:val="nil"/>
              <w:tr2bl w:val="nil"/>
            </w:tcBorders>
            <w:vAlign w:val="center"/>
          </w:tcPr>
          <w:p w14:paraId="4712AFEB">
            <w:pPr>
              <w:jc w:val="center"/>
              <w:rPr>
                <w:rStyle w:val="27"/>
                <w:rFonts w:ascii="仿宋_GB2312" w:hAnsi="仿宋_GB2312" w:eastAsia="仿宋_GB2312" w:cs="仿宋_GB2312"/>
                <w:color w:val="000000"/>
                <w:sz w:val="21"/>
                <w:szCs w:val="21"/>
              </w:rPr>
            </w:pPr>
            <w:r>
              <w:rPr>
                <w:rStyle w:val="27"/>
                <w:rFonts w:hint="eastAsia" w:ascii="仿宋_GB2312" w:hAnsi="仿宋_GB2312" w:eastAsia="仿宋_GB2312" w:cs="仿宋_GB2312"/>
                <w:color w:val="000000"/>
                <w:sz w:val="21"/>
                <w:szCs w:val="21"/>
                <w:lang w:val="en-US"/>
              </w:rPr>
              <w:t>=100%</w:t>
            </w:r>
          </w:p>
        </w:tc>
        <w:tc>
          <w:tcPr>
            <w:tcW w:w="1280" w:type="dxa"/>
            <w:tcBorders>
              <w:tl2br w:val="nil"/>
              <w:tr2bl w:val="nil"/>
            </w:tcBorders>
            <w:vAlign w:val="center"/>
          </w:tcPr>
          <w:p w14:paraId="016D890F">
            <w:pPr>
              <w:jc w:val="center"/>
              <w:rPr>
                <w:rStyle w:val="27"/>
                <w:rFonts w:ascii="仿宋_GB2312" w:hAnsi="仿宋_GB2312" w:eastAsia="仿宋_GB2312" w:cs="仿宋_GB2312"/>
                <w:color w:val="000000"/>
                <w:sz w:val="21"/>
                <w:szCs w:val="21"/>
                <w:lang w:val="en-US"/>
              </w:rPr>
            </w:pPr>
            <w:r>
              <w:rPr>
                <w:rStyle w:val="27"/>
                <w:rFonts w:hint="eastAsia" w:ascii="仿宋_GB2312" w:hAnsi="仿宋_GB2312" w:eastAsia="仿宋_GB2312" w:cs="仿宋_GB2312"/>
                <w:color w:val="000000"/>
                <w:sz w:val="21"/>
                <w:szCs w:val="21"/>
                <w:lang w:val="en-US"/>
              </w:rPr>
              <w:t>100%</w:t>
            </w:r>
          </w:p>
        </w:tc>
      </w:tr>
      <w:tr w14:paraId="4562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exact"/>
        </w:trPr>
        <w:tc>
          <w:tcPr>
            <w:tcW w:w="857" w:type="dxa"/>
            <w:vMerge w:val="continue"/>
            <w:tcBorders>
              <w:tl2br w:val="nil"/>
              <w:tr2bl w:val="nil"/>
            </w:tcBorders>
            <w:vAlign w:val="center"/>
          </w:tcPr>
          <w:p w14:paraId="769633F0">
            <w:pPr>
              <w:rPr>
                <w:rFonts w:ascii="仿宋_GB2312" w:hAnsi="仿宋_GB2312" w:cs="仿宋_GB2312"/>
                <w:sz w:val="21"/>
                <w:szCs w:val="21"/>
              </w:rPr>
            </w:pPr>
          </w:p>
        </w:tc>
        <w:tc>
          <w:tcPr>
            <w:tcW w:w="706" w:type="dxa"/>
            <w:vMerge w:val="continue"/>
            <w:tcBorders>
              <w:tl2br w:val="nil"/>
              <w:tr2bl w:val="nil"/>
            </w:tcBorders>
            <w:vAlign w:val="center"/>
          </w:tcPr>
          <w:p w14:paraId="4E82A254">
            <w:pPr>
              <w:rPr>
                <w:rFonts w:ascii="仿宋_GB2312" w:hAnsi="仿宋_GB2312" w:cs="仿宋_GB2312"/>
                <w:sz w:val="21"/>
                <w:szCs w:val="21"/>
              </w:rPr>
            </w:pPr>
          </w:p>
        </w:tc>
        <w:tc>
          <w:tcPr>
            <w:tcW w:w="1246" w:type="dxa"/>
            <w:vMerge w:val="continue"/>
            <w:tcBorders>
              <w:tl2br w:val="nil"/>
              <w:tr2bl w:val="nil"/>
            </w:tcBorders>
            <w:vAlign w:val="center"/>
          </w:tcPr>
          <w:p w14:paraId="495D7480">
            <w:pPr>
              <w:jc w:val="center"/>
              <w:rPr>
                <w:rFonts w:ascii="仿宋_GB2312" w:hAnsi="仿宋_GB2312" w:cs="仿宋_GB2312"/>
                <w:sz w:val="21"/>
                <w:szCs w:val="21"/>
              </w:rPr>
            </w:pPr>
          </w:p>
        </w:tc>
        <w:tc>
          <w:tcPr>
            <w:tcW w:w="2579" w:type="dxa"/>
            <w:gridSpan w:val="2"/>
            <w:tcBorders>
              <w:tl2br w:val="nil"/>
              <w:tr2bl w:val="nil"/>
            </w:tcBorders>
            <w:vAlign w:val="center"/>
          </w:tcPr>
          <w:p w14:paraId="00242FB7">
            <w:pPr>
              <w:pStyle w:val="26"/>
              <w:spacing w:line="238" w:lineRule="exact"/>
              <w:ind w:firstLine="0"/>
              <w:jc w:val="center"/>
              <w:rPr>
                <w:rFonts w:ascii="仿宋_GB2312" w:hAnsi="仿宋_GB2312" w:eastAsia="仿宋_GB2312" w:cs="仿宋_GB2312"/>
                <w:sz w:val="21"/>
                <w:szCs w:val="21"/>
              </w:rPr>
            </w:pPr>
            <w:r>
              <w:rPr>
                <w:rStyle w:val="27"/>
                <w:rFonts w:hint="eastAsia" w:ascii="仿宋_GB2312" w:hAnsi="仿宋_GB2312" w:eastAsia="仿宋_GB2312" w:cs="仿宋_GB2312"/>
                <w:sz w:val="21"/>
                <w:szCs w:val="21"/>
              </w:rPr>
              <w:t>“三公经费”变动率</w:t>
            </w:r>
          </w:p>
        </w:tc>
        <w:tc>
          <w:tcPr>
            <w:tcW w:w="1125" w:type="dxa"/>
            <w:tcBorders>
              <w:tl2br w:val="nil"/>
              <w:tr2bl w:val="nil"/>
            </w:tcBorders>
            <w:vAlign w:val="center"/>
          </w:tcPr>
          <w:p w14:paraId="09CF92CF">
            <w:pPr>
              <w:tabs>
                <w:tab w:val="left" w:pos="351"/>
              </w:tabs>
              <w:jc w:val="left"/>
              <w:rPr>
                <w:rFonts w:ascii="仿宋_GB2312" w:hAnsi="仿宋_GB2312" w:cs="仿宋_GB2312"/>
                <w:sz w:val="21"/>
                <w:szCs w:val="21"/>
              </w:rPr>
            </w:pPr>
            <w:r>
              <w:rPr>
                <w:rStyle w:val="27"/>
                <w:rFonts w:hint="eastAsia" w:ascii="仿宋_GB2312" w:hAnsi="仿宋_GB2312" w:eastAsia="仿宋_GB2312" w:cs="仿宋_GB2312"/>
                <w:sz w:val="21"/>
                <w:szCs w:val="21"/>
                <w:lang w:val="en-US"/>
              </w:rPr>
              <w:t>绩效基本型</w:t>
            </w:r>
          </w:p>
        </w:tc>
        <w:tc>
          <w:tcPr>
            <w:tcW w:w="1200" w:type="dxa"/>
            <w:tcBorders>
              <w:tl2br w:val="nil"/>
              <w:tr2bl w:val="nil"/>
            </w:tcBorders>
            <w:vAlign w:val="center"/>
          </w:tcPr>
          <w:p w14:paraId="33EDD60C">
            <w:pPr>
              <w:jc w:val="center"/>
              <w:rPr>
                <w:rStyle w:val="27"/>
                <w:rFonts w:ascii="仿宋_GB2312" w:hAnsi="仿宋_GB2312" w:eastAsia="仿宋_GB2312" w:cs="仿宋_GB2312"/>
                <w:color w:val="000000"/>
                <w:sz w:val="21"/>
                <w:szCs w:val="21"/>
              </w:rPr>
            </w:pPr>
            <w:r>
              <w:rPr>
                <w:rStyle w:val="27"/>
                <w:rFonts w:hint="eastAsia" w:ascii="仿宋_GB2312" w:hAnsi="仿宋_GB2312" w:eastAsia="仿宋_GB2312" w:cs="仿宋_GB2312"/>
                <w:color w:val="000000"/>
                <w:sz w:val="21"/>
                <w:szCs w:val="21"/>
                <w:lang w:val="en-US"/>
              </w:rPr>
              <w:t>≤0</w:t>
            </w:r>
          </w:p>
        </w:tc>
        <w:tc>
          <w:tcPr>
            <w:tcW w:w="1280" w:type="dxa"/>
            <w:tcBorders>
              <w:tl2br w:val="nil"/>
              <w:tr2bl w:val="nil"/>
            </w:tcBorders>
            <w:vAlign w:val="center"/>
          </w:tcPr>
          <w:p w14:paraId="667C41B2">
            <w:pPr>
              <w:jc w:val="center"/>
              <w:rPr>
                <w:rStyle w:val="27"/>
                <w:rFonts w:ascii="仿宋_GB2312" w:hAnsi="仿宋_GB2312" w:eastAsia="仿宋_GB2312" w:cs="仿宋_GB2312"/>
                <w:color w:val="000000"/>
                <w:sz w:val="21"/>
                <w:szCs w:val="21"/>
                <w:lang w:val="en-US"/>
              </w:rPr>
            </w:pPr>
            <w:r>
              <w:rPr>
                <w:rStyle w:val="27"/>
                <w:rFonts w:hint="eastAsia" w:ascii="仿宋_GB2312" w:hAnsi="仿宋_GB2312" w:eastAsia="仿宋_GB2312" w:cs="仿宋_GB2312"/>
                <w:color w:val="000000"/>
                <w:sz w:val="21"/>
                <w:szCs w:val="21"/>
                <w:lang w:val="en-US"/>
              </w:rPr>
              <w:t>0</w:t>
            </w:r>
          </w:p>
        </w:tc>
      </w:tr>
      <w:tr w14:paraId="74E2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9" w:hRule="exact"/>
        </w:trPr>
        <w:tc>
          <w:tcPr>
            <w:tcW w:w="857" w:type="dxa"/>
            <w:vMerge w:val="continue"/>
            <w:tcBorders>
              <w:tl2br w:val="nil"/>
              <w:tr2bl w:val="nil"/>
            </w:tcBorders>
            <w:vAlign w:val="center"/>
          </w:tcPr>
          <w:p w14:paraId="3B4C3C0C">
            <w:pPr>
              <w:rPr>
                <w:rFonts w:ascii="仿宋_GB2312" w:hAnsi="仿宋_GB2312" w:cs="仿宋_GB2312"/>
                <w:sz w:val="21"/>
                <w:szCs w:val="21"/>
              </w:rPr>
            </w:pPr>
          </w:p>
        </w:tc>
        <w:tc>
          <w:tcPr>
            <w:tcW w:w="706" w:type="dxa"/>
            <w:vMerge w:val="restart"/>
            <w:tcBorders>
              <w:tl2br w:val="nil"/>
              <w:tr2bl w:val="nil"/>
            </w:tcBorders>
            <w:vAlign w:val="center"/>
          </w:tcPr>
          <w:p w14:paraId="00055A47">
            <w:pPr>
              <w:pStyle w:val="26"/>
              <w:spacing w:line="317" w:lineRule="exact"/>
              <w:ind w:firstLine="0"/>
              <w:jc w:val="center"/>
              <w:rPr>
                <w:rFonts w:ascii="仿宋_GB2312" w:hAnsi="仿宋_GB2312" w:eastAsia="仿宋_GB2312" w:cs="仿宋_GB2312"/>
                <w:sz w:val="21"/>
                <w:szCs w:val="21"/>
              </w:rPr>
            </w:pPr>
            <w:r>
              <w:rPr>
                <w:rStyle w:val="27"/>
                <w:rFonts w:hint="eastAsia" w:ascii="仿宋_GB2312" w:hAnsi="仿宋_GB2312" w:eastAsia="仿宋_GB2312" w:cs="仿宋_GB2312"/>
                <w:sz w:val="21"/>
                <w:szCs w:val="21"/>
              </w:rPr>
              <w:t>管理</w:t>
            </w:r>
            <w:r>
              <w:rPr>
                <w:rStyle w:val="27"/>
                <w:rFonts w:hint="eastAsia" w:ascii="仿宋_GB2312" w:hAnsi="仿宋_GB2312" w:eastAsia="仿宋_GB2312" w:cs="仿宋_GB2312"/>
                <w:sz w:val="21"/>
                <w:szCs w:val="21"/>
              </w:rPr>
              <w:br w:type="textWrapping"/>
            </w:r>
            <w:r>
              <w:rPr>
                <w:rStyle w:val="27"/>
                <w:rFonts w:hint="eastAsia" w:ascii="仿宋_GB2312" w:hAnsi="仿宋_GB2312" w:eastAsia="仿宋_GB2312" w:cs="仿宋_GB2312"/>
                <w:sz w:val="21"/>
                <w:szCs w:val="21"/>
              </w:rPr>
              <w:t>效率</w:t>
            </w:r>
          </w:p>
        </w:tc>
        <w:tc>
          <w:tcPr>
            <w:tcW w:w="1246" w:type="dxa"/>
            <w:vMerge w:val="restart"/>
            <w:tcBorders>
              <w:tl2br w:val="nil"/>
              <w:tr2bl w:val="nil"/>
            </w:tcBorders>
            <w:vAlign w:val="center"/>
          </w:tcPr>
          <w:p w14:paraId="724319C7">
            <w:pPr>
              <w:pStyle w:val="26"/>
              <w:spacing w:line="240" w:lineRule="auto"/>
              <w:ind w:firstLine="0"/>
              <w:jc w:val="center"/>
              <w:rPr>
                <w:rFonts w:ascii="仿宋_GB2312" w:hAnsi="仿宋_GB2312" w:eastAsia="仿宋_GB2312" w:cs="仿宋_GB2312"/>
                <w:sz w:val="21"/>
                <w:szCs w:val="21"/>
              </w:rPr>
            </w:pPr>
            <w:r>
              <w:rPr>
                <w:rStyle w:val="27"/>
                <w:rFonts w:hint="eastAsia" w:ascii="仿宋_GB2312" w:hAnsi="仿宋_GB2312" w:eastAsia="仿宋_GB2312" w:cs="仿宋_GB2312"/>
                <w:sz w:val="21"/>
                <w:szCs w:val="21"/>
              </w:rPr>
              <w:t>战略管理</w:t>
            </w:r>
          </w:p>
        </w:tc>
        <w:tc>
          <w:tcPr>
            <w:tcW w:w="2579" w:type="dxa"/>
            <w:gridSpan w:val="2"/>
            <w:tcBorders>
              <w:tl2br w:val="nil"/>
              <w:tr2bl w:val="nil"/>
            </w:tcBorders>
            <w:vAlign w:val="center"/>
          </w:tcPr>
          <w:p w14:paraId="3D682104">
            <w:pPr>
              <w:pStyle w:val="26"/>
              <w:spacing w:line="266" w:lineRule="exact"/>
              <w:ind w:firstLine="0"/>
              <w:jc w:val="center"/>
              <w:rPr>
                <w:rFonts w:ascii="仿宋_GB2312" w:hAnsi="仿宋_GB2312" w:eastAsia="仿宋_GB2312" w:cs="仿宋_GB2312"/>
                <w:sz w:val="21"/>
                <w:szCs w:val="21"/>
              </w:rPr>
            </w:pPr>
            <w:r>
              <w:rPr>
                <w:rStyle w:val="27"/>
                <w:rFonts w:hint="eastAsia" w:ascii="仿宋_GB2312" w:hAnsi="仿宋_GB2312" w:eastAsia="仿宋_GB2312" w:cs="仿宋_GB2312"/>
                <w:sz w:val="21"/>
                <w:szCs w:val="21"/>
              </w:rPr>
              <w:t>中长期规划相符性</w:t>
            </w:r>
          </w:p>
        </w:tc>
        <w:tc>
          <w:tcPr>
            <w:tcW w:w="1125" w:type="dxa"/>
            <w:tcBorders>
              <w:tl2br w:val="nil"/>
              <w:tr2bl w:val="nil"/>
            </w:tcBorders>
            <w:vAlign w:val="center"/>
          </w:tcPr>
          <w:p w14:paraId="0F5272D9">
            <w:pPr>
              <w:jc w:val="center"/>
              <w:rPr>
                <w:rFonts w:ascii="仿宋_GB2312" w:hAnsi="仿宋_GB2312" w:cs="仿宋_GB2312"/>
                <w:sz w:val="21"/>
                <w:szCs w:val="21"/>
              </w:rPr>
            </w:pPr>
            <w:r>
              <w:rPr>
                <w:rStyle w:val="27"/>
                <w:rFonts w:hint="eastAsia" w:ascii="仿宋_GB2312" w:hAnsi="仿宋_GB2312" w:eastAsia="仿宋_GB2312" w:cs="仿宋_GB2312"/>
                <w:sz w:val="21"/>
                <w:szCs w:val="21"/>
                <w:lang w:val="en-US"/>
              </w:rPr>
              <w:t>绩效基本型</w:t>
            </w:r>
          </w:p>
        </w:tc>
        <w:tc>
          <w:tcPr>
            <w:tcW w:w="1200" w:type="dxa"/>
            <w:tcBorders>
              <w:tl2br w:val="nil"/>
              <w:tr2bl w:val="nil"/>
            </w:tcBorders>
            <w:vAlign w:val="center"/>
          </w:tcPr>
          <w:p w14:paraId="51FE0C5A">
            <w:pPr>
              <w:jc w:val="center"/>
              <w:rPr>
                <w:rStyle w:val="27"/>
                <w:rFonts w:ascii="仿宋_GB2312" w:hAnsi="仿宋_GB2312" w:eastAsia="仿宋_GB2312" w:cs="仿宋_GB2312"/>
                <w:color w:val="000000"/>
                <w:sz w:val="21"/>
                <w:szCs w:val="21"/>
              </w:rPr>
            </w:pPr>
            <w:r>
              <w:rPr>
                <w:rStyle w:val="27"/>
                <w:rFonts w:hint="eastAsia" w:ascii="仿宋_GB2312" w:hAnsi="仿宋_GB2312" w:eastAsia="仿宋_GB2312" w:cs="仿宋_GB2312"/>
                <w:color w:val="000000"/>
                <w:sz w:val="21"/>
                <w:szCs w:val="21"/>
                <w:lang w:val="en-US"/>
              </w:rPr>
              <w:t>=100%</w:t>
            </w:r>
          </w:p>
        </w:tc>
        <w:tc>
          <w:tcPr>
            <w:tcW w:w="1280" w:type="dxa"/>
            <w:tcBorders>
              <w:tl2br w:val="nil"/>
              <w:tr2bl w:val="nil"/>
            </w:tcBorders>
            <w:vAlign w:val="center"/>
          </w:tcPr>
          <w:p w14:paraId="609C152E">
            <w:pPr>
              <w:jc w:val="center"/>
              <w:rPr>
                <w:rStyle w:val="27"/>
                <w:rFonts w:ascii="仿宋_GB2312" w:hAnsi="仿宋_GB2312" w:eastAsia="仿宋_GB2312" w:cs="仿宋_GB2312"/>
                <w:color w:val="000000"/>
                <w:sz w:val="21"/>
                <w:szCs w:val="21"/>
                <w:lang w:val="en-US"/>
              </w:rPr>
            </w:pPr>
            <w:r>
              <w:rPr>
                <w:rStyle w:val="27"/>
                <w:rFonts w:hint="eastAsia" w:ascii="仿宋_GB2312" w:hAnsi="仿宋_GB2312" w:eastAsia="仿宋_GB2312" w:cs="仿宋_GB2312"/>
                <w:color w:val="000000"/>
                <w:sz w:val="21"/>
                <w:szCs w:val="21"/>
                <w:lang w:val="en-US"/>
              </w:rPr>
              <w:t>100%</w:t>
            </w:r>
          </w:p>
        </w:tc>
      </w:tr>
      <w:tr w14:paraId="6C66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exact"/>
        </w:trPr>
        <w:tc>
          <w:tcPr>
            <w:tcW w:w="857" w:type="dxa"/>
            <w:vMerge w:val="continue"/>
            <w:tcBorders>
              <w:tl2br w:val="nil"/>
              <w:tr2bl w:val="nil"/>
            </w:tcBorders>
            <w:vAlign w:val="center"/>
          </w:tcPr>
          <w:p w14:paraId="069217AB">
            <w:pPr>
              <w:rPr>
                <w:rFonts w:ascii="仿宋_GB2312" w:hAnsi="仿宋_GB2312" w:cs="仿宋_GB2312"/>
                <w:sz w:val="21"/>
                <w:szCs w:val="21"/>
              </w:rPr>
            </w:pPr>
          </w:p>
        </w:tc>
        <w:tc>
          <w:tcPr>
            <w:tcW w:w="706" w:type="dxa"/>
            <w:vMerge w:val="continue"/>
            <w:tcBorders>
              <w:tl2br w:val="nil"/>
              <w:tr2bl w:val="nil"/>
            </w:tcBorders>
            <w:vAlign w:val="center"/>
          </w:tcPr>
          <w:p w14:paraId="408ED5F2">
            <w:pPr>
              <w:rPr>
                <w:rFonts w:ascii="仿宋_GB2312" w:hAnsi="仿宋_GB2312" w:cs="仿宋_GB2312"/>
                <w:sz w:val="21"/>
                <w:szCs w:val="21"/>
              </w:rPr>
            </w:pPr>
          </w:p>
        </w:tc>
        <w:tc>
          <w:tcPr>
            <w:tcW w:w="1246" w:type="dxa"/>
            <w:vMerge w:val="continue"/>
            <w:tcBorders>
              <w:tl2br w:val="nil"/>
              <w:tr2bl w:val="nil"/>
            </w:tcBorders>
            <w:vAlign w:val="center"/>
          </w:tcPr>
          <w:p w14:paraId="074FA275">
            <w:pPr>
              <w:jc w:val="center"/>
              <w:rPr>
                <w:rFonts w:ascii="仿宋_GB2312" w:hAnsi="仿宋_GB2312" w:cs="仿宋_GB2312"/>
                <w:sz w:val="21"/>
                <w:szCs w:val="21"/>
              </w:rPr>
            </w:pPr>
          </w:p>
        </w:tc>
        <w:tc>
          <w:tcPr>
            <w:tcW w:w="2579" w:type="dxa"/>
            <w:gridSpan w:val="2"/>
            <w:tcBorders>
              <w:tl2br w:val="nil"/>
              <w:tr2bl w:val="nil"/>
            </w:tcBorders>
            <w:vAlign w:val="center"/>
          </w:tcPr>
          <w:p w14:paraId="5722E486">
            <w:pPr>
              <w:pStyle w:val="26"/>
              <w:spacing w:line="266" w:lineRule="exact"/>
              <w:ind w:firstLine="0"/>
              <w:jc w:val="center"/>
              <w:rPr>
                <w:rFonts w:ascii="仿宋_GB2312" w:hAnsi="仿宋_GB2312" w:eastAsia="仿宋_GB2312" w:cs="仿宋_GB2312"/>
                <w:sz w:val="21"/>
                <w:szCs w:val="21"/>
              </w:rPr>
            </w:pPr>
            <w:r>
              <w:rPr>
                <w:rStyle w:val="27"/>
                <w:rFonts w:hint="eastAsia" w:ascii="仿宋_GB2312" w:hAnsi="仿宋_GB2312" w:eastAsia="仿宋_GB2312" w:cs="仿宋_GB2312"/>
                <w:sz w:val="21"/>
                <w:szCs w:val="21"/>
              </w:rPr>
              <w:t>工作计划健全性</w:t>
            </w:r>
          </w:p>
        </w:tc>
        <w:tc>
          <w:tcPr>
            <w:tcW w:w="1125" w:type="dxa"/>
            <w:tcBorders>
              <w:tl2br w:val="nil"/>
              <w:tr2bl w:val="nil"/>
            </w:tcBorders>
            <w:vAlign w:val="center"/>
          </w:tcPr>
          <w:p w14:paraId="151E23E3">
            <w:pPr>
              <w:jc w:val="center"/>
              <w:rPr>
                <w:rFonts w:ascii="仿宋_GB2312" w:hAnsi="仿宋_GB2312" w:cs="仿宋_GB2312"/>
                <w:sz w:val="21"/>
                <w:szCs w:val="21"/>
              </w:rPr>
            </w:pPr>
            <w:r>
              <w:rPr>
                <w:rStyle w:val="27"/>
                <w:rFonts w:hint="eastAsia" w:ascii="仿宋_GB2312" w:hAnsi="仿宋_GB2312" w:eastAsia="仿宋_GB2312" w:cs="仿宋_GB2312"/>
                <w:sz w:val="21"/>
                <w:szCs w:val="21"/>
                <w:lang w:val="en-US"/>
              </w:rPr>
              <w:t>绩效基本型</w:t>
            </w:r>
          </w:p>
        </w:tc>
        <w:tc>
          <w:tcPr>
            <w:tcW w:w="1200" w:type="dxa"/>
            <w:tcBorders>
              <w:tl2br w:val="nil"/>
              <w:tr2bl w:val="nil"/>
            </w:tcBorders>
            <w:vAlign w:val="center"/>
          </w:tcPr>
          <w:p w14:paraId="10FD37F7">
            <w:pPr>
              <w:jc w:val="center"/>
              <w:rPr>
                <w:rStyle w:val="27"/>
                <w:rFonts w:ascii="仿宋_GB2312" w:hAnsi="仿宋_GB2312" w:eastAsia="仿宋_GB2312" w:cs="仿宋_GB2312"/>
                <w:color w:val="000000"/>
                <w:sz w:val="21"/>
                <w:szCs w:val="21"/>
              </w:rPr>
            </w:pPr>
            <w:r>
              <w:rPr>
                <w:rStyle w:val="27"/>
                <w:rFonts w:hint="eastAsia" w:ascii="仿宋_GB2312" w:hAnsi="仿宋_GB2312" w:eastAsia="仿宋_GB2312" w:cs="仿宋_GB2312"/>
                <w:color w:val="000000"/>
                <w:sz w:val="21"/>
                <w:szCs w:val="21"/>
                <w:lang w:val="en-US"/>
              </w:rPr>
              <w:t>=100%</w:t>
            </w:r>
          </w:p>
        </w:tc>
        <w:tc>
          <w:tcPr>
            <w:tcW w:w="1280" w:type="dxa"/>
            <w:tcBorders>
              <w:tl2br w:val="nil"/>
              <w:tr2bl w:val="nil"/>
            </w:tcBorders>
            <w:vAlign w:val="center"/>
          </w:tcPr>
          <w:p w14:paraId="5D026EB0">
            <w:pPr>
              <w:jc w:val="center"/>
              <w:rPr>
                <w:rStyle w:val="27"/>
                <w:rFonts w:ascii="仿宋_GB2312" w:hAnsi="仿宋_GB2312" w:eastAsia="仿宋_GB2312" w:cs="仿宋_GB2312"/>
                <w:color w:val="000000"/>
                <w:sz w:val="21"/>
                <w:szCs w:val="21"/>
                <w:lang w:val="en-US"/>
              </w:rPr>
            </w:pPr>
            <w:r>
              <w:rPr>
                <w:rStyle w:val="27"/>
                <w:rFonts w:hint="eastAsia" w:ascii="仿宋_GB2312" w:hAnsi="仿宋_GB2312" w:eastAsia="仿宋_GB2312" w:cs="仿宋_GB2312"/>
                <w:color w:val="000000"/>
                <w:sz w:val="21"/>
                <w:szCs w:val="21"/>
                <w:lang w:val="en-US"/>
              </w:rPr>
              <w:t>100%</w:t>
            </w:r>
          </w:p>
        </w:tc>
      </w:tr>
      <w:tr w14:paraId="2DEC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exact"/>
        </w:trPr>
        <w:tc>
          <w:tcPr>
            <w:tcW w:w="857" w:type="dxa"/>
            <w:vMerge w:val="continue"/>
            <w:tcBorders>
              <w:tl2br w:val="nil"/>
              <w:tr2bl w:val="nil"/>
            </w:tcBorders>
            <w:vAlign w:val="center"/>
          </w:tcPr>
          <w:p w14:paraId="5C7B713E">
            <w:pPr>
              <w:rPr>
                <w:rFonts w:ascii="仿宋_GB2312" w:hAnsi="仿宋_GB2312" w:cs="仿宋_GB2312"/>
                <w:sz w:val="21"/>
                <w:szCs w:val="21"/>
              </w:rPr>
            </w:pPr>
          </w:p>
        </w:tc>
        <w:tc>
          <w:tcPr>
            <w:tcW w:w="706" w:type="dxa"/>
            <w:vMerge w:val="continue"/>
            <w:tcBorders>
              <w:tl2br w:val="nil"/>
              <w:tr2bl w:val="nil"/>
            </w:tcBorders>
            <w:vAlign w:val="center"/>
          </w:tcPr>
          <w:p w14:paraId="5D11D443">
            <w:pPr>
              <w:rPr>
                <w:rFonts w:ascii="仿宋_GB2312" w:hAnsi="仿宋_GB2312" w:cs="仿宋_GB2312"/>
                <w:sz w:val="21"/>
                <w:szCs w:val="21"/>
              </w:rPr>
            </w:pPr>
          </w:p>
        </w:tc>
        <w:tc>
          <w:tcPr>
            <w:tcW w:w="1246" w:type="dxa"/>
            <w:vMerge w:val="restart"/>
            <w:tcBorders>
              <w:tl2br w:val="nil"/>
              <w:tr2bl w:val="nil"/>
            </w:tcBorders>
            <w:vAlign w:val="center"/>
          </w:tcPr>
          <w:p w14:paraId="2C52D637">
            <w:pPr>
              <w:pStyle w:val="26"/>
              <w:spacing w:line="240" w:lineRule="auto"/>
              <w:ind w:firstLine="0"/>
              <w:jc w:val="center"/>
              <w:rPr>
                <w:rFonts w:ascii="仿宋_GB2312" w:hAnsi="仿宋_GB2312" w:eastAsia="仿宋_GB2312" w:cs="仿宋_GB2312"/>
                <w:sz w:val="21"/>
                <w:szCs w:val="21"/>
              </w:rPr>
            </w:pPr>
            <w:r>
              <w:rPr>
                <w:rStyle w:val="27"/>
                <w:rFonts w:hint="eastAsia" w:ascii="仿宋_GB2312" w:hAnsi="仿宋_GB2312" w:eastAsia="仿宋_GB2312" w:cs="仿宋_GB2312"/>
                <w:sz w:val="21"/>
                <w:szCs w:val="21"/>
              </w:rPr>
              <w:t>预算编制</w:t>
            </w:r>
          </w:p>
        </w:tc>
        <w:tc>
          <w:tcPr>
            <w:tcW w:w="2579" w:type="dxa"/>
            <w:gridSpan w:val="2"/>
            <w:tcBorders>
              <w:tl2br w:val="nil"/>
              <w:tr2bl w:val="nil"/>
            </w:tcBorders>
            <w:vAlign w:val="center"/>
          </w:tcPr>
          <w:p w14:paraId="13012059">
            <w:pPr>
              <w:pStyle w:val="26"/>
              <w:spacing w:line="274" w:lineRule="exact"/>
              <w:ind w:firstLine="0"/>
              <w:jc w:val="center"/>
              <w:rPr>
                <w:rFonts w:ascii="仿宋_GB2312" w:hAnsi="仿宋_GB2312" w:eastAsia="仿宋_GB2312" w:cs="仿宋_GB2312"/>
                <w:sz w:val="21"/>
                <w:szCs w:val="21"/>
              </w:rPr>
            </w:pPr>
            <w:r>
              <w:rPr>
                <w:rStyle w:val="27"/>
                <w:rFonts w:hint="eastAsia" w:ascii="仿宋_GB2312" w:hAnsi="仿宋_GB2312" w:eastAsia="仿宋_GB2312" w:cs="仿宋_GB2312"/>
                <w:sz w:val="21"/>
                <w:szCs w:val="21"/>
              </w:rPr>
              <w:t>预算编制科学性</w:t>
            </w:r>
          </w:p>
        </w:tc>
        <w:tc>
          <w:tcPr>
            <w:tcW w:w="1125" w:type="dxa"/>
            <w:tcBorders>
              <w:tl2br w:val="nil"/>
              <w:tr2bl w:val="nil"/>
            </w:tcBorders>
            <w:vAlign w:val="center"/>
          </w:tcPr>
          <w:p w14:paraId="43D7EDBE">
            <w:pPr>
              <w:jc w:val="center"/>
              <w:rPr>
                <w:rFonts w:ascii="仿宋_GB2312" w:hAnsi="仿宋_GB2312" w:cs="仿宋_GB2312"/>
                <w:sz w:val="21"/>
                <w:szCs w:val="21"/>
              </w:rPr>
            </w:pPr>
            <w:r>
              <w:rPr>
                <w:rStyle w:val="27"/>
                <w:rFonts w:hint="eastAsia" w:ascii="仿宋_GB2312" w:hAnsi="仿宋_GB2312" w:eastAsia="仿宋_GB2312" w:cs="仿宋_GB2312"/>
                <w:sz w:val="21"/>
                <w:szCs w:val="21"/>
                <w:lang w:val="en-US"/>
              </w:rPr>
              <w:t>绩效基本型</w:t>
            </w:r>
          </w:p>
        </w:tc>
        <w:tc>
          <w:tcPr>
            <w:tcW w:w="1200" w:type="dxa"/>
            <w:tcBorders>
              <w:tl2br w:val="nil"/>
              <w:tr2bl w:val="nil"/>
            </w:tcBorders>
            <w:vAlign w:val="center"/>
          </w:tcPr>
          <w:p w14:paraId="2BF0C1FE">
            <w:pPr>
              <w:jc w:val="center"/>
              <w:rPr>
                <w:rStyle w:val="27"/>
                <w:rFonts w:ascii="仿宋_GB2312" w:hAnsi="仿宋_GB2312" w:eastAsia="仿宋_GB2312" w:cs="仿宋_GB2312"/>
                <w:color w:val="000000"/>
                <w:sz w:val="21"/>
                <w:szCs w:val="21"/>
                <w:lang w:val="en-US"/>
              </w:rPr>
            </w:pPr>
            <w:r>
              <w:rPr>
                <w:rStyle w:val="27"/>
                <w:rFonts w:hint="eastAsia" w:ascii="仿宋_GB2312" w:hAnsi="仿宋_GB2312" w:eastAsia="仿宋_GB2312" w:cs="仿宋_GB2312"/>
                <w:color w:val="000000"/>
                <w:sz w:val="21"/>
                <w:szCs w:val="21"/>
                <w:lang w:val="en-US"/>
              </w:rPr>
              <w:t>=100%</w:t>
            </w:r>
          </w:p>
        </w:tc>
        <w:tc>
          <w:tcPr>
            <w:tcW w:w="1280" w:type="dxa"/>
            <w:tcBorders>
              <w:tl2br w:val="nil"/>
              <w:tr2bl w:val="nil"/>
            </w:tcBorders>
            <w:vAlign w:val="center"/>
          </w:tcPr>
          <w:p w14:paraId="5E13F1BA">
            <w:pPr>
              <w:jc w:val="center"/>
              <w:rPr>
                <w:rStyle w:val="27"/>
                <w:rFonts w:ascii="仿宋_GB2312" w:hAnsi="仿宋_GB2312" w:eastAsia="仿宋_GB2312" w:cs="仿宋_GB2312"/>
                <w:color w:val="000000"/>
                <w:sz w:val="21"/>
                <w:szCs w:val="21"/>
                <w:lang w:val="en-US"/>
              </w:rPr>
            </w:pPr>
            <w:r>
              <w:rPr>
                <w:rStyle w:val="27"/>
                <w:rFonts w:hint="eastAsia" w:ascii="仿宋_GB2312" w:hAnsi="仿宋_GB2312" w:eastAsia="仿宋_GB2312" w:cs="仿宋_GB2312"/>
                <w:color w:val="000000"/>
                <w:sz w:val="21"/>
                <w:szCs w:val="21"/>
                <w:lang w:val="en-US"/>
              </w:rPr>
              <w:t>100%</w:t>
            </w:r>
          </w:p>
        </w:tc>
      </w:tr>
      <w:tr w14:paraId="7ED3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exact"/>
        </w:trPr>
        <w:tc>
          <w:tcPr>
            <w:tcW w:w="857" w:type="dxa"/>
            <w:vMerge w:val="continue"/>
            <w:tcBorders>
              <w:tl2br w:val="nil"/>
              <w:tr2bl w:val="nil"/>
            </w:tcBorders>
            <w:vAlign w:val="center"/>
          </w:tcPr>
          <w:p w14:paraId="698C16E5">
            <w:pPr>
              <w:rPr>
                <w:rFonts w:ascii="仿宋_GB2312" w:hAnsi="仿宋_GB2312" w:cs="仿宋_GB2312"/>
                <w:sz w:val="21"/>
                <w:szCs w:val="21"/>
              </w:rPr>
            </w:pPr>
          </w:p>
        </w:tc>
        <w:tc>
          <w:tcPr>
            <w:tcW w:w="706" w:type="dxa"/>
            <w:vMerge w:val="continue"/>
            <w:tcBorders>
              <w:tl2br w:val="nil"/>
              <w:tr2bl w:val="nil"/>
            </w:tcBorders>
            <w:vAlign w:val="center"/>
          </w:tcPr>
          <w:p w14:paraId="7636AD23">
            <w:pPr>
              <w:rPr>
                <w:rFonts w:ascii="仿宋_GB2312" w:hAnsi="仿宋_GB2312" w:cs="仿宋_GB2312"/>
                <w:sz w:val="21"/>
                <w:szCs w:val="21"/>
              </w:rPr>
            </w:pPr>
          </w:p>
        </w:tc>
        <w:tc>
          <w:tcPr>
            <w:tcW w:w="1246" w:type="dxa"/>
            <w:vMerge w:val="continue"/>
            <w:tcBorders>
              <w:tl2br w:val="nil"/>
              <w:tr2bl w:val="nil"/>
            </w:tcBorders>
            <w:vAlign w:val="center"/>
          </w:tcPr>
          <w:p w14:paraId="3B975003">
            <w:pPr>
              <w:jc w:val="center"/>
              <w:rPr>
                <w:rFonts w:ascii="仿宋_GB2312" w:hAnsi="仿宋_GB2312" w:cs="仿宋_GB2312"/>
                <w:sz w:val="21"/>
                <w:szCs w:val="21"/>
              </w:rPr>
            </w:pPr>
          </w:p>
        </w:tc>
        <w:tc>
          <w:tcPr>
            <w:tcW w:w="2579" w:type="dxa"/>
            <w:gridSpan w:val="2"/>
            <w:tcBorders>
              <w:tl2br w:val="nil"/>
              <w:tr2bl w:val="nil"/>
            </w:tcBorders>
            <w:vAlign w:val="center"/>
          </w:tcPr>
          <w:p w14:paraId="267AFBB5">
            <w:pPr>
              <w:pStyle w:val="26"/>
              <w:spacing w:line="266" w:lineRule="exact"/>
              <w:ind w:firstLine="0"/>
              <w:jc w:val="center"/>
              <w:rPr>
                <w:rFonts w:ascii="仿宋_GB2312" w:hAnsi="仿宋_GB2312" w:eastAsia="仿宋_GB2312" w:cs="仿宋_GB2312"/>
                <w:sz w:val="21"/>
                <w:szCs w:val="21"/>
              </w:rPr>
            </w:pPr>
            <w:r>
              <w:rPr>
                <w:rStyle w:val="27"/>
                <w:rFonts w:hint="eastAsia" w:ascii="仿宋_GB2312" w:hAnsi="仿宋_GB2312" w:eastAsia="仿宋_GB2312" w:cs="仿宋_GB2312"/>
                <w:sz w:val="21"/>
                <w:szCs w:val="21"/>
              </w:rPr>
              <w:t>预算编制合理性</w:t>
            </w:r>
          </w:p>
        </w:tc>
        <w:tc>
          <w:tcPr>
            <w:tcW w:w="1125" w:type="dxa"/>
            <w:tcBorders>
              <w:tl2br w:val="nil"/>
              <w:tr2bl w:val="nil"/>
            </w:tcBorders>
            <w:vAlign w:val="center"/>
          </w:tcPr>
          <w:p w14:paraId="1255363D">
            <w:pPr>
              <w:jc w:val="center"/>
              <w:rPr>
                <w:rFonts w:ascii="仿宋_GB2312" w:hAnsi="仿宋_GB2312" w:cs="仿宋_GB2312"/>
                <w:sz w:val="21"/>
                <w:szCs w:val="21"/>
              </w:rPr>
            </w:pPr>
            <w:r>
              <w:rPr>
                <w:rStyle w:val="27"/>
                <w:rFonts w:hint="eastAsia" w:ascii="仿宋_GB2312" w:hAnsi="仿宋_GB2312" w:eastAsia="仿宋_GB2312" w:cs="仿宋_GB2312"/>
                <w:sz w:val="21"/>
                <w:szCs w:val="21"/>
                <w:lang w:val="en-US"/>
              </w:rPr>
              <w:t>绩效基本型</w:t>
            </w:r>
          </w:p>
        </w:tc>
        <w:tc>
          <w:tcPr>
            <w:tcW w:w="1200" w:type="dxa"/>
            <w:tcBorders>
              <w:tl2br w:val="nil"/>
              <w:tr2bl w:val="nil"/>
            </w:tcBorders>
            <w:vAlign w:val="center"/>
          </w:tcPr>
          <w:p w14:paraId="0F5F06A7">
            <w:pPr>
              <w:jc w:val="center"/>
              <w:rPr>
                <w:rStyle w:val="27"/>
                <w:rFonts w:ascii="仿宋_GB2312" w:hAnsi="仿宋_GB2312" w:eastAsia="仿宋_GB2312" w:cs="仿宋_GB2312"/>
                <w:color w:val="000000"/>
                <w:sz w:val="21"/>
                <w:szCs w:val="21"/>
                <w:lang w:val="en-US"/>
              </w:rPr>
            </w:pPr>
            <w:r>
              <w:rPr>
                <w:rStyle w:val="27"/>
                <w:rFonts w:hint="eastAsia" w:ascii="仿宋_GB2312" w:hAnsi="仿宋_GB2312" w:eastAsia="仿宋_GB2312" w:cs="仿宋_GB2312"/>
                <w:color w:val="000000"/>
                <w:sz w:val="21"/>
                <w:szCs w:val="21"/>
                <w:lang w:val="en-US"/>
              </w:rPr>
              <w:t>=100%</w:t>
            </w:r>
          </w:p>
        </w:tc>
        <w:tc>
          <w:tcPr>
            <w:tcW w:w="1280" w:type="dxa"/>
            <w:tcBorders>
              <w:tl2br w:val="nil"/>
              <w:tr2bl w:val="nil"/>
            </w:tcBorders>
            <w:vAlign w:val="center"/>
          </w:tcPr>
          <w:p w14:paraId="451FAD86">
            <w:pPr>
              <w:jc w:val="center"/>
              <w:rPr>
                <w:rStyle w:val="27"/>
                <w:rFonts w:ascii="仿宋_GB2312" w:hAnsi="仿宋_GB2312" w:eastAsia="仿宋_GB2312" w:cs="仿宋_GB2312"/>
                <w:color w:val="000000"/>
                <w:sz w:val="21"/>
                <w:szCs w:val="21"/>
                <w:lang w:val="en-US"/>
              </w:rPr>
            </w:pPr>
            <w:r>
              <w:rPr>
                <w:rStyle w:val="27"/>
                <w:rFonts w:hint="eastAsia" w:ascii="仿宋_GB2312" w:hAnsi="仿宋_GB2312" w:eastAsia="仿宋_GB2312" w:cs="仿宋_GB2312"/>
                <w:color w:val="000000"/>
                <w:sz w:val="21"/>
                <w:szCs w:val="21"/>
                <w:lang w:val="en-US"/>
              </w:rPr>
              <w:t>100%</w:t>
            </w:r>
          </w:p>
        </w:tc>
      </w:tr>
      <w:tr w14:paraId="024C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exact"/>
        </w:trPr>
        <w:tc>
          <w:tcPr>
            <w:tcW w:w="857" w:type="dxa"/>
            <w:vMerge w:val="continue"/>
            <w:tcBorders>
              <w:tl2br w:val="nil"/>
              <w:tr2bl w:val="nil"/>
            </w:tcBorders>
            <w:vAlign w:val="center"/>
          </w:tcPr>
          <w:p w14:paraId="46C6F19C">
            <w:pPr>
              <w:rPr>
                <w:rFonts w:ascii="仿宋_GB2312" w:hAnsi="仿宋_GB2312" w:cs="仿宋_GB2312"/>
                <w:sz w:val="21"/>
                <w:szCs w:val="21"/>
              </w:rPr>
            </w:pPr>
          </w:p>
        </w:tc>
        <w:tc>
          <w:tcPr>
            <w:tcW w:w="706" w:type="dxa"/>
            <w:vMerge w:val="continue"/>
            <w:tcBorders>
              <w:tl2br w:val="nil"/>
              <w:tr2bl w:val="nil"/>
            </w:tcBorders>
            <w:vAlign w:val="center"/>
          </w:tcPr>
          <w:p w14:paraId="7C9A831D">
            <w:pPr>
              <w:rPr>
                <w:rFonts w:ascii="仿宋_GB2312" w:hAnsi="仿宋_GB2312" w:cs="仿宋_GB2312"/>
                <w:sz w:val="21"/>
                <w:szCs w:val="21"/>
              </w:rPr>
            </w:pPr>
          </w:p>
        </w:tc>
        <w:tc>
          <w:tcPr>
            <w:tcW w:w="1246" w:type="dxa"/>
            <w:vMerge w:val="continue"/>
            <w:tcBorders>
              <w:tl2br w:val="nil"/>
              <w:tr2bl w:val="nil"/>
            </w:tcBorders>
            <w:vAlign w:val="center"/>
          </w:tcPr>
          <w:p w14:paraId="16A79903">
            <w:pPr>
              <w:jc w:val="center"/>
              <w:rPr>
                <w:rFonts w:ascii="仿宋_GB2312" w:hAnsi="仿宋_GB2312" w:cs="仿宋_GB2312"/>
                <w:sz w:val="21"/>
                <w:szCs w:val="21"/>
              </w:rPr>
            </w:pPr>
          </w:p>
        </w:tc>
        <w:tc>
          <w:tcPr>
            <w:tcW w:w="2579" w:type="dxa"/>
            <w:gridSpan w:val="2"/>
            <w:tcBorders>
              <w:tl2br w:val="nil"/>
              <w:tr2bl w:val="nil"/>
            </w:tcBorders>
            <w:vAlign w:val="center"/>
          </w:tcPr>
          <w:p w14:paraId="6B858F6B">
            <w:pPr>
              <w:pStyle w:val="26"/>
              <w:spacing w:line="240" w:lineRule="auto"/>
              <w:ind w:firstLine="0"/>
              <w:jc w:val="center"/>
              <w:rPr>
                <w:rFonts w:ascii="仿宋_GB2312" w:hAnsi="仿宋_GB2312" w:eastAsia="仿宋_GB2312" w:cs="仿宋_GB2312"/>
                <w:sz w:val="21"/>
                <w:szCs w:val="21"/>
              </w:rPr>
            </w:pPr>
            <w:r>
              <w:rPr>
                <w:rStyle w:val="27"/>
                <w:rFonts w:hint="eastAsia" w:ascii="仿宋_GB2312" w:hAnsi="仿宋_GB2312" w:eastAsia="仿宋_GB2312" w:cs="仿宋_GB2312"/>
                <w:sz w:val="21"/>
                <w:szCs w:val="21"/>
              </w:rPr>
              <w:t>立项规范性</w:t>
            </w:r>
          </w:p>
        </w:tc>
        <w:tc>
          <w:tcPr>
            <w:tcW w:w="1125" w:type="dxa"/>
            <w:tcBorders>
              <w:tl2br w:val="nil"/>
              <w:tr2bl w:val="nil"/>
            </w:tcBorders>
            <w:vAlign w:val="center"/>
          </w:tcPr>
          <w:p w14:paraId="5EAC6958">
            <w:pPr>
              <w:jc w:val="center"/>
              <w:rPr>
                <w:rFonts w:ascii="仿宋_GB2312" w:hAnsi="仿宋_GB2312" w:cs="仿宋_GB2312"/>
                <w:sz w:val="21"/>
                <w:szCs w:val="21"/>
              </w:rPr>
            </w:pPr>
            <w:r>
              <w:rPr>
                <w:rStyle w:val="27"/>
                <w:rFonts w:hint="eastAsia" w:ascii="仿宋_GB2312" w:hAnsi="仿宋_GB2312" w:eastAsia="仿宋_GB2312" w:cs="仿宋_GB2312"/>
                <w:sz w:val="21"/>
                <w:szCs w:val="21"/>
                <w:lang w:val="en-US"/>
              </w:rPr>
              <w:t>绩效基本型</w:t>
            </w:r>
          </w:p>
        </w:tc>
        <w:tc>
          <w:tcPr>
            <w:tcW w:w="1200" w:type="dxa"/>
            <w:tcBorders>
              <w:tl2br w:val="nil"/>
              <w:tr2bl w:val="nil"/>
            </w:tcBorders>
            <w:vAlign w:val="center"/>
          </w:tcPr>
          <w:p w14:paraId="03EAC47A">
            <w:pPr>
              <w:jc w:val="center"/>
              <w:rPr>
                <w:rStyle w:val="27"/>
                <w:rFonts w:ascii="仿宋_GB2312" w:hAnsi="仿宋_GB2312" w:eastAsia="仿宋_GB2312" w:cs="仿宋_GB2312"/>
                <w:color w:val="000000"/>
                <w:sz w:val="21"/>
                <w:szCs w:val="21"/>
                <w:lang w:val="en-US"/>
              </w:rPr>
            </w:pPr>
            <w:r>
              <w:rPr>
                <w:rStyle w:val="27"/>
                <w:rFonts w:hint="eastAsia" w:ascii="仿宋_GB2312" w:hAnsi="仿宋_GB2312" w:eastAsia="仿宋_GB2312" w:cs="仿宋_GB2312"/>
                <w:color w:val="000000"/>
                <w:sz w:val="21"/>
                <w:szCs w:val="21"/>
                <w:lang w:val="en-US"/>
              </w:rPr>
              <w:t>=100%</w:t>
            </w:r>
          </w:p>
        </w:tc>
        <w:tc>
          <w:tcPr>
            <w:tcW w:w="1280" w:type="dxa"/>
            <w:tcBorders>
              <w:tl2br w:val="nil"/>
              <w:tr2bl w:val="nil"/>
            </w:tcBorders>
            <w:vAlign w:val="center"/>
          </w:tcPr>
          <w:p w14:paraId="615334B3">
            <w:pPr>
              <w:jc w:val="center"/>
              <w:rPr>
                <w:rStyle w:val="27"/>
                <w:rFonts w:ascii="仿宋_GB2312" w:hAnsi="仿宋_GB2312" w:eastAsia="仿宋_GB2312" w:cs="仿宋_GB2312"/>
                <w:color w:val="000000"/>
                <w:sz w:val="21"/>
                <w:szCs w:val="21"/>
                <w:lang w:val="en-US"/>
              </w:rPr>
            </w:pPr>
            <w:r>
              <w:rPr>
                <w:rStyle w:val="27"/>
                <w:rFonts w:hint="eastAsia" w:ascii="仿宋_GB2312" w:hAnsi="仿宋_GB2312" w:eastAsia="仿宋_GB2312" w:cs="仿宋_GB2312"/>
                <w:color w:val="000000"/>
                <w:sz w:val="21"/>
                <w:szCs w:val="21"/>
                <w:lang w:val="en-US"/>
              </w:rPr>
              <w:t>100%</w:t>
            </w:r>
          </w:p>
        </w:tc>
      </w:tr>
      <w:tr w14:paraId="060C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exact"/>
        </w:trPr>
        <w:tc>
          <w:tcPr>
            <w:tcW w:w="857" w:type="dxa"/>
            <w:vMerge w:val="continue"/>
            <w:tcBorders>
              <w:tl2br w:val="nil"/>
              <w:tr2bl w:val="nil"/>
            </w:tcBorders>
            <w:vAlign w:val="center"/>
          </w:tcPr>
          <w:p w14:paraId="6AA31615">
            <w:pPr>
              <w:rPr>
                <w:rFonts w:ascii="仿宋_GB2312" w:hAnsi="仿宋_GB2312" w:cs="仿宋_GB2312"/>
                <w:sz w:val="21"/>
                <w:szCs w:val="21"/>
              </w:rPr>
            </w:pPr>
          </w:p>
        </w:tc>
        <w:tc>
          <w:tcPr>
            <w:tcW w:w="706" w:type="dxa"/>
            <w:vMerge w:val="continue"/>
            <w:tcBorders>
              <w:tl2br w:val="nil"/>
              <w:tr2bl w:val="nil"/>
            </w:tcBorders>
            <w:vAlign w:val="center"/>
          </w:tcPr>
          <w:p w14:paraId="3DB2E121">
            <w:pPr>
              <w:rPr>
                <w:rFonts w:ascii="仿宋_GB2312" w:hAnsi="仿宋_GB2312" w:cs="仿宋_GB2312"/>
                <w:sz w:val="21"/>
                <w:szCs w:val="21"/>
              </w:rPr>
            </w:pPr>
          </w:p>
        </w:tc>
        <w:tc>
          <w:tcPr>
            <w:tcW w:w="1246" w:type="dxa"/>
            <w:vMerge w:val="continue"/>
            <w:tcBorders>
              <w:tl2br w:val="nil"/>
              <w:tr2bl w:val="nil"/>
            </w:tcBorders>
            <w:vAlign w:val="center"/>
          </w:tcPr>
          <w:p w14:paraId="3417D68E">
            <w:pPr>
              <w:jc w:val="center"/>
              <w:rPr>
                <w:rFonts w:ascii="仿宋_GB2312" w:hAnsi="仿宋_GB2312" w:cs="仿宋_GB2312"/>
                <w:sz w:val="21"/>
                <w:szCs w:val="21"/>
              </w:rPr>
            </w:pPr>
          </w:p>
        </w:tc>
        <w:tc>
          <w:tcPr>
            <w:tcW w:w="2579" w:type="dxa"/>
            <w:gridSpan w:val="2"/>
            <w:tcBorders>
              <w:tl2br w:val="nil"/>
              <w:tr2bl w:val="nil"/>
            </w:tcBorders>
            <w:vAlign w:val="center"/>
          </w:tcPr>
          <w:p w14:paraId="2B745FE5">
            <w:pPr>
              <w:pStyle w:val="26"/>
              <w:spacing w:line="266"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预算调整率</w:t>
            </w:r>
          </w:p>
        </w:tc>
        <w:tc>
          <w:tcPr>
            <w:tcW w:w="1125" w:type="dxa"/>
            <w:tcBorders>
              <w:tl2br w:val="nil"/>
              <w:tr2bl w:val="nil"/>
            </w:tcBorders>
            <w:vAlign w:val="center"/>
          </w:tcPr>
          <w:p w14:paraId="1A0DD1F9">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绩效基本型</w:t>
            </w:r>
          </w:p>
        </w:tc>
        <w:tc>
          <w:tcPr>
            <w:tcW w:w="1200" w:type="dxa"/>
            <w:tcBorders>
              <w:tl2br w:val="nil"/>
              <w:tr2bl w:val="nil"/>
            </w:tcBorders>
            <w:vAlign w:val="center"/>
          </w:tcPr>
          <w:p w14:paraId="3398D13B">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=0</w:t>
            </w:r>
          </w:p>
        </w:tc>
        <w:tc>
          <w:tcPr>
            <w:tcW w:w="1280" w:type="dxa"/>
            <w:tcBorders>
              <w:tl2br w:val="nil"/>
              <w:tr2bl w:val="nil"/>
            </w:tcBorders>
            <w:vAlign w:val="center"/>
          </w:tcPr>
          <w:p w14:paraId="741B647F">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8.26%</w:t>
            </w:r>
          </w:p>
        </w:tc>
      </w:tr>
      <w:tr w14:paraId="3251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exact"/>
        </w:trPr>
        <w:tc>
          <w:tcPr>
            <w:tcW w:w="857" w:type="dxa"/>
            <w:vMerge w:val="continue"/>
            <w:tcBorders>
              <w:tl2br w:val="nil"/>
              <w:tr2bl w:val="nil"/>
            </w:tcBorders>
            <w:vAlign w:val="center"/>
          </w:tcPr>
          <w:p w14:paraId="77C31FA8">
            <w:pPr>
              <w:rPr>
                <w:rFonts w:ascii="仿宋_GB2312" w:hAnsi="仿宋_GB2312" w:cs="仿宋_GB2312"/>
                <w:sz w:val="21"/>
                <w:szCs w:val="21"/>
              </w:rPr>
            </w:pPr>
          </w:p>
        </w:tc>
        <w:tc>
          <w:tcPr>
            <w:tcW w:w="706" w:type="dxa"/>
            <w:vMerge w:val="continue"/>
            <w:tcBorders>
              <w:tl2br w:val="nil"/>
              <w:tr2bl w:val="nil"/>
            </w:tcBorders>
            <w:vAlign w:val="center"/>
          </w:tcPr>
          <w:p w14:paraId="241B99C4">
            <w:pPr>
              <w:rPr>
                <w:rFonts w:ascii="仿宋_GB2312" w:hAnsi="仿宋_GB2312" w:cs="仿宋_GB2312"/>
                <w:sz w:val="21"/>
                <w:szCs w:val="21"/>
              </w:rPr>
            </w:pPr>
          </w:p>
        </w:tc>
        <w:tc>
          <w:tcPr>
            <w:tcW w:w="1246" w:type="dxa"/>
            <w:tcBorders>
              <w:tl2br w:val="nil"/>
              <w:tr2bl w:val="nil"/>
            </w:tcBorders>
            <w:vAlign w:val="center"/>
          </w:tcPr>
          <w:p w14:paraId="25EB172C">
            <w:pPr>
              <w:jc w:val="center"/>
              <w:rPr>
                <w:rFonts w:ascii="仿宋_GB2312" w:hAnsi="仿宋_GB2312" w:cs="仿宋_GB2312"/>
                <w:sz w:val="21"/>
                <w:szCs w:val="21"/>
              </w:rPr>
            </w:pPr>
          </w:p>
        </w:tc>
        <w:tc>
          <w:tcPr>
            <w:tcW w:w="2579" w:type="dxa"/>
            <w:gridSpan w:val="2"/>
            <w:tcBorders>
              <w:tl2br w:val="nil"/>
              <w:tr2bl w:val="nil"/>
            </w:tcBorders>
            <w:vAlign w:val="center"/>
          </w:tcPr>
          <w:p w14:paraId="4830E7A5">
            <w:pPr>
              <w:pStyle w:val="26"/>
              <w:spacing w:line="266"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预算执行率</w:t>
            </w:r>
          </w:p>
        </w:tc>
        <w:tc>
          <w:tcPr>
            <w:tcW w:w="1125" w:type="dxa"/>
            <w:tcBorders>
              <w:tl2br w:val="nil"/>
              <w:tr2bl w:val="nil"/>
            </w:tcBorders>
            <w:vAlign w:val="center"/>
          </w:tcPr>
          <w:p w14:paraId="44678637">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绩效基本型</w:t>
            </w:r>
          </w:p>
        </w:tc>
        <w:tc>
          <w:tcPr>
            <w:tcW w:w="1200" w:type="dxa"/>
            <w:tcBorders>
              <w:tl2br w:val="nil"/>
              <w:tr2bl w:val="nil"/>
            </w:tcBorders>
            <w:vAlign w:val="center"/>
          </w:tcPr>
          <w:p w14:paraId="25590A22">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=100%</w:t>
            </w:r>
          </w:p>
        </w:tc>
        <w:tc>
          <w:tcPr>
            <w:tcW w:w="1280" w:type="dxa"/>
            <w:tcBorders>
              <w:tl2br w:val="nil"/>
              <w:tr2bl w:val="nil"/>
            </w:tcBorders>
            <w:vAlign w:val="center"/>
          </w:tcPr>
          <w:p w14:paraId="61F48591">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96.33%</w:t>
            </w:r>
          </w:p>
        </w:tc>
      </w:tr>
      <w:tr w14:paraId="49CD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exact"/>
        </w:trPr>
        <w:tc>
          <w:tcPr>
            <w:tcW w:w="857" w:type="dxa"/>
            <w:vMerge w:val="continue"/>
            <w:tcBorders>
              <w:tl2br w:val="nil"/>
              <w:tr2bl w:val="nil"/>
            </w:tcBorders>
            <w:vAlign w:val="center"/>
          </w:tcPr>
          <w:p w14:paraId="46CE8694">
            <w:pPr>
              <w:rPr>
                <w:rFonts w:ascii="仿宋_GB2312" w:hAnsi="仿宋_GB2312" w:cs="仿宋_GB2312"/>
                <w:sz w:val="21"/>
                <w:szCs w:val="21"/>
              </w:rPr>
            </w:pPr>
          </w:p>
        </w:tc>
        <w:tc>
          <w:tcPr>
            <w:tcW w:w="706" w:type="dxa"/>
            <w:vMerge w:val="continue"/>
            <w:tcBorders>
              <w:tl2br w:val="nil"/>
              <w:tr2bl w:val="nil"/>
            </w:tcBorders>
            <w:vAlign w:val="center"/>
          </w:tcPr>
          <w:p w14:paraId="7A9F34D2">
            <w:pPr>
              <w:rPr>
                <w:rFonts w:ascii="仿宋_GB2312" w:hAnsi="仿宋_GB2312" w:cs="仿宋_GB2312"/>
                <w:sz w:val="21"/>
                <w:szCs w:val="21"/>
              </w:rPr>
            </w:pPr>
          </w:p>
        </w:tc>
        <w:tc>
          <w:tcPr>
            <w:tcW w:w="1246" w:type="dxa"/>
            <w:vMerge w:val="restart"/>
            <w:tcBorders>
              <w:tl2br w:val="nil"/>
              <w:tr2bl w:val="nil"/>
            </w:tcBorders>
            <w:vAlign w:val="center"/>
          </w:tcPr>
          <w:p w14:paraId="368D46B2">
            <w:pPr>
              <w:jc w:val="center"/>
              <w:rPr>
                <w:rFonts w:ascii="仿宋_GB2312" w:hAnsi="仿宋_GB2312" w:cs="仿宋_GB2312"/>
                <w:sz w:val="21"/>
                <w:szCs w:val="21"/>
              </w:rPr>
            </w:pPr>
            <w:r>
              <w:rPr>
                <w:rStyle w:val="27"/>
                <w:rFonts w:hint="eastAsia" w:ascii="仿宋_GB2312" w:hAnsi="仿宋_GB2312" w:eastAsia="仿宋_GB2312" w:cs="仿宋_GB2312"/>
                <w:sz w:val="21"/>
                <w:szCs w:val="21"/>
              </w:rPr>
              <w:t>预算执行</w:t>
            </w:r>
          </w:p>
        </w:tc>
        <w:tc>
          <w:tcPr>
            <w:tcW w:w="2579" w:type="dxa"/>
            <w:gridSpan w:val="2"/>
            <w:tcBorders>
              <w:tl2br w:val="nil"/>
              <w:tr2bl w:val="nil"/>
            </w:tcBorders>
            <w:vAlign w:val="center"/>
          </w:tcPr>
          <w:p w14:paraId="061D6776">
            <w:pPr>
              <w:pStyle w:val="26"/>
              <w:spacing w:line="266"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结转结余率</w:t>
            </w:r>
          </w:p>
        </w:tc>
        <w:tc>
          <w:tcPr>
            <w:tcW w:w="1125" w:type="dxa"/>
            <w:tcBorders>
              <w:tl2br w:val="nil"/>
              <w:tr2bl w:val="nil"/>
            </w:tcBorders>
            <w:vAlign w:val="center"/>
          </w:tcPr>
          <w:p w14:paraId="36E9F01D">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绩效基本型</w:t>
            </w:r>
          </w:p>
        </w:tc>
        <w:tc>
          <w:tcPr>
            <w:tcW w:w="1200" w:type="dxa"/>
            <w:tcBorders>
              <w:tl2br w:val="nil"/>
              <w:tr2bl w:val="nil"/>
            </w:tcBorders>
            <w:vAlign w:val="center"/>
          </w:tcPr>
          <w:p w14:paraId="77E27C18">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=0</w:t>
            </w:r>
          </w:p>
        </w:tc>
        <w:tc>
          <w:tcPr>
            <w:tcW w:w="1280" w:type="dxa"/>
            <w:tcBorders>
              <w:tl2br w:val="nil"/>
              <w:tr2bl w:val="nil"/>
            </w:tcBorders>
            <w:vAlign w:val="center"/>
          </w:tcPr>
          <w:p w14:paraId="60CD176F">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3.67%</w:t>
            </w:r>
          </w:p>
        </w:tc>
      </w:tr>
      <w:tr w14:paraId="1804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exact"/>
        </w:trPr>
        <w:tc>
          <w:tcPr>
            <w:tcW w:w="857" w:type="dxa"/>
            <w:vMerge w:val="continue"/>
            <w:tcBorders>
              <w:tl2br w:val="nil"/>
              <w:tr2bl w:val="nil"/>
            </w:tcBorders>
            <w:vAlign w:val="center"/>
          </w:tcPr>
          <w:p w14:paraId="56397ECA">
            <w:pPr>
              <w:rPr>
                <w:rFonts w:ascii="仿宋_GB2312" w:hAnsi="仿宋_GB2312" w:cs="仿宋_GB2312"/>
                <w:sz w:val="21"/>
                <w:szCs w:val="21"/>
              </w:rPr>
            </w:pPr>
          </w:p>
        </w:tc>
        <w:tc>
          <w:tcPr>
            <w:tcW w:w="706" w:type="dxa"/>
            <w:vMerge w:val="continue"/>
            <w:tcBorders>
              <w:tl2br w:val="nil"/>
              <w:tr2bl w:val="nil"/>
            </w:tcBorders>
            <w:vAlign w:val="center"/>
          </w:tcPr>
          <w:p w14:paraId="375D96E8">
            <w:pPr>
              <w:rPr>
                <w:rFonts w:ascii="仿宋_GB2312" w:hAnsi="仿宋_GB2312" w:cs="仿宋_GB2312"/>
                <w:sz w:val="21"/>
                <w:szCs w:val="21"/>
              </w:rPr>
            </w:pPr>
          </w:p>
        </w:tc>
        <w:tc>
          <w:tcPr>
            <w:tcW w:w="1246" w:type="dxa"/>
            <w:vMerge w:val="continue"/>
            <w:tcBorders>
              <w:tl2br w:val="nil"/>
              <w:tr2bl w:val="nil"/>
            </w:tcBorders>
            <w:vAlign w:val="center"/>
          </w:tcPr>
          <w:p w14:paraId="62039DCB">
            <w:pPr>
              <w:jc w:val="center"/>
              <w:rPr>
                <w:rFonts w:ascii="仿宋_GB2312" w:hAnsi="仿宋_GB2312" w:cs="仿宋_GB2312"/>
                <w:sz w:val="21"/>
                <w:szCs w:val="21"/>
              </w:rPr>
            </w:pPr>
          </w:p>
        </w:tc>
        <w:tc>
          <w:tcPr>
            <w:tcW w:w="2579" w:type="dxa"/>
            <w:gridSpan w:val="2"/>
            <w:tcBorders>
              <w:tl2br w:val="nil"/>
              <w:tr2bl w:val="nil"/>
            </w:tcBorders>
            <w:vAlign w:val="center"/>
          </w:tcPr>
          <w:p w14:paraId="4C906924">
            <w:pPr>
              <w:pStyle w:val="26"/>
              <w:spacing w:line="266"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政府采购执行率</w:t>
            </w:r>
          </w:p>
        </w:tc>
        <w:tc>
          <w:tcPr>
            <w:tcW w:w="1125" w:type="dxa"/>
            <w:tcBorders>
              <w:tl2br w:val="nil"/>
              <w:tr2bl w:val="nil"/>
            </w:tcBorders>
            <w:vAlign w:val="center"/>
          </w:tcPr>
          <w:p w14:paraId="5BDB7CE9">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绩效基本型</w:t>
            </w:r>
          </w:p>
        </w:tc>
        <w:tc>
          <w:tcPr>
            <w:tcW w:w="1200" w:type="dxa"/>
            <w:tcBorders>
              <w:tl2br w:val="nil"/>
              <w:tr2bl w:val="nil"/>
            </w:tcBorders>
            <w:vAlign w:val="center"/>
          </w:tcPr>
          <w:p w14:paraId="2DEE8E7A">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≥100%</w:t>
            </w:r>
          </w:p>
        </w:tc>
        <w:tc>
          <w:tcPr>
            <w:tcW w:w="1280" w:type="dxa"/>
            <w:tcBorders>
              <w:tl2br w:val="nil"/>
              <w:tr2bl w:val="nil"/>
            </w:tcBorders>
            <w:vAlign w:val="center"/>
          </w:tcPr>
          <w:p w14:paraId="487E5C62">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100%</w:t>
            </w:r>
          </w:p>
        </w:tc>
      </w:tr>
      <w:tr w14:paraId="7C2E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exact"/>
        </w:trPr>
        <w:tc>
          <w:tcPr>
            <w:tcW w:w="857" w:type="dxa"/>
            <w:vMerge w:val="continue"/>
            <w:tcBorders>
              <w:tl2br w:val="nil"/>
              <w:tr2bl w:val="nil"/>
            </w:tcBorders>
            <w:vAlign w:val="center"/>
          </w:tcPr>
          <w:p w14:paraId="2C4A5456">
            <w:pPr>
              <w:rPr>
                <w:rFonts w:ascii="仿宋_GB2312" w:hAnsi="仿宋_GB2312" w:cs="仿宋_GB2312"/>
                <w:sz w:val="21"/>
                <w:szCs w:val="21"/>
              </w:rPr>
            </w:pPr>
          </w:p>
        </w:tc>
        <w:tc>
          <w:tcPr>
            <w:tcW w:w="706" w:type="dxa"/>
            <w:vMerge w:val="continue"/>
            <w:tcBorders>
              <w:tl2br w:val="nil"/>
              <w:tr2bl w:val="nil"/>
            </w:tcBorders>
            <w:vAlign w:val="center"/>
          </w:tcPr>
          <w:p w14:paraId="004AEB29">
            <w:pPr>
              <w:rPr>
                <w:rFonts w:ascii="仿宋_GB2312" w:hAnsi="仿宋_GB2312" w:cs="仿宋_GB2312"/>
                <w:sz w:val="21"/>
                <w:szCs w:val="21"/>
              </w:rPr>
            </w:pPr>
          </w:p>
        </w:tc>
        <w:tc>
          <w:tcPr>
            <w:tcW w:w="1246" w:type="dxa"/>
            <w:vMerge w:val="continue"/>
            <w:tcBorders>
              <w:tl2br w:val="nil"/>
              <w:tr2bl w:val="nil"/>
            </w:tcBorders>
            <w:vAlign w:val="center"/>
          </w:tcPr>
          <w:p w14:paraId="3C11DB50">
            <w:pPr>
              <w:jc w:val="center"/>
              <w:rPr>
                <w:rFonts w:ascii="仿宋_GB2312" w:hAnsi="仿宋_GB2312" w:cs="仿宋_GB2312"/>
                <w:sz w:val="21"/>
                <w:szCs w:val="21"/>
              </w:rPr>
            </w:pPr>
          </w:p>
        </w:tc>
        <w:tc>
          <w:tcPr>
            <w:tcW w:w="2579" w:type="dxa"/>
            <w:gridSpan w:val="2"/>
            <w:tcBorders>
              <w:tl2br w:val="nil"/>
              <w:tr2bl w:val="nil"/>
            </w:tcBorders>
            <w:vAlign w:val="center"/>
          </w:tcPr>
          <w:p w14:paraId="5907D7F3">
            <w:pPr>
              <w:pStyle w:val="26"/>
              <w:spacing w:line="281"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非税收入预算完成率</w:t>
            </w:r>
          </w:p>
        </w:tc>
        <w:tc>
          <w:tcPr>
            <w:tcW w:w="1125" w:type="dxa"/>
            <w:tcBorders>
              <w:tl2br w:val="nil"/>
              <w:tr2bl w:val="nil"/>
            </w:tcBorders>
            <w:vAlign w:val="center"/>
          </w:tcPr>
          <w:p w14:paraId="185D4E66">
            <w:pPr>
              <w:jc w:val="center"/>
              <w:rPr>
                <w:rFonts w:ascii="仿宋_GB2312" w:hAnsi="仿宋_GB2312" w:cs="仿宋_GB2312"/>
                <w:sz w:val="21"/>
                <w:szCs w:val="21"/>
              </w:rPr>
            </w:pPr>
            <w:r>
              <w:rPr>
                <w:rStyle w:val="27"/>
                <w:rFonts w:hint="eastAsia" w:ascii="仿宋_GB2312" w:hAnsi="仿宋_GB2312" w:eastAsia="仿宋_GB2312" w:cs="仿宋_GB2312"/>
                <w:sz w:val="21"/>
                <w:szCs w:val="21"/>
                <w:lang w:val="en-US"/>
              </w:rPr>
              <w:t>绩效基本型</w:t>
            </w:r>
          </w:p>
        </w:tc>
        <w:tc>
          <w:tcPr>
            <w:tcW w:w="1200" w:type="dxa"/>
            <w:tcBorders>
              <w:tl2br w:val="nil"/>
              <w:tr2bl w:val="nil"/>
            </w:tcBorders>
            <w:vAlign w:val="center"/>
          </w:tcPr>
          <w:p w14:paraId="280B04A8">
            <w:pPr>
              <w:jc w:val="center"/>
              <w:rPr>
                <w:rStyle w:val="27"/>
                <w:rFonts w:ascii="仿宋_GB2312" w:hAnsi="仿宋_GB2312" w:eastAsia="仿宋_GB2312" w:cs="仿宋_GB2312"/>
                <w:color w:val="000000"/>
                <w:sz w:val="21"/>
                <w:szCs w:val="21"/>
                <w:lang w:val="en-US"/>
              </w:rPr>
            </w:pPr>
            <w:r>
              <w:rPr>
                <w:rStyle w:val="27"/>
                <w:rFonts w:hint="eastAsia" w:ascii="仿宋_GB2312" w:hAnsi="仿宋_GB2312" w:eastAsia="仿宋_GB2312" w:cs="仿宋_GB2312"/>
                <w:color w:val="000000"/>
                <w:sz w:val="21"/>
                <w:szCs w:val="21"/>
                <w:lang w:val="en-US"/>
              </w:rPr>
              <w:t>≥100%</w:t>
            </w:r>
          </w:p>
        </w:tc>
        <w:tc>
          <w:tcPr>
            <w:tcW w:w="1280" w:type="dxa"/>
            <w:tcBorders>
              <w:tl2br w:val="nil"/>
              <w:tr2bl w:val="nil"/>
            </w:tcBorders>
            <w:vAlign w:val="center"/>
          </w:tcPr>
          <w:p w14:paraId="6F15D0AA">
            <w:pPr>
              <w:jc w:val="center"/>
              <w:rPr>
                <w:rFonts w:ascii="仿宋_GB2312" w:hAnsi="仿宋_GB2312" w:cs="仿宋_GB2312"/>
                <w:kern w:val="0"/>
                <w:sz w:val="21"/>
                <w:szCs w:val="21"/>
              </w:rPr>
            </w:pPr>
            <w:r>
              <w:rPr>
                <w:rFonts w:hint="eastAsia" w:ascii="仿宋_GB2312" w:hAnsi="仿宋_GB2312" w:cs="仿宋_GB2312"/>
                <w:kern w:val="0"/>
                <w:sz w:val="21"/>
                <w:szCs w:val="21"/>
              </w:rPr>
              <w:t>100%</w:t>
            </w:r>
          </w:p>
        </w:tc>
      </w:tr>
      <w:tr w14:paraId="0C13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exact"/>
        </w:trPr>
        <w:tc>
          <w:tcPr>
            <w:tcW w:w="857" w:type="dxa"/>
            <w:vMerge w:val="continue"/>
            <w:tcBorders>
              <w:tl2br w:val="nil"/>
              <w:tr2bl w:val="nil"/>
            </w:tcBorders>
            <w:vAlign w:val="center"/>
          </w:tcPr>
          <w:p w14:paraId="0ABA65AE">
            <w:pPr>
              <w:rPr>
                <w:rFonts w:ascii="仿宋_GB2312" w:hAnsi="仿宋_GB2312" w:cs="仿宋_GB2312"/>
                <w:sz w:val="21"/>
                <w:szCs w:val="21"/>
              </w:rPr>
            </w:pPr>
          </w:p>
        </w:tc>
        <w:tc>
          <w:tcPr>
            <w:tcW w:w="706" w:type="dxa"/>
            <w:vMerge w:val="continue"/>
            <w:tcBorders>
              <w:tl2br w:val="nil"/>
              <w:tr2bl w:val="nil"/>
            </w:tcBorders>
            <w:vAlign w:val="center"/>
          </w:tcPr>
          <w:p w14:paraId="516E3D11">
            <w:pPr>
              <w:rPr>
                <w:rFonts w:ascii="仿宋_GB2312" w:hAnsi="仿宋_GB2312" w:cs="仿宋_GB2312"/>
                <w:sz w:val="21"/>
                <w:szCs w:val="21"/>
              </w:rPr>
            </w:pPr>
          </w:p>
        </w:tc>
        <w:tc>
          <w:tcPr>
            <w:tcW w:w="1246" w:type="dxa"/>
            <w:vMerge w:val="restart"/>
            <w:tcBorders>
              <w:tl2br w:val="nil"/>
              <w:tr2bl w:val="nil"/>
            </w:tcBorders>
            <w:vAlign w:val="center"/>
          </w:tcPr>
          <w:p w14:paraId="4E4205DA">
            <w:pPr>
              <w:pStyle w:val="26"/>
              <w:spacing w:line="240" w:lineRule="auto"/>
              <w:ind w:firstLine="0"/>
              <w:jc w:val="center"/>
              <w:rPr>
                <w:rFonts w:ascii="仿宋_GB2312" w:hAnsi="仿宋_GB2312" w:eastAsia="仿宋_GB2312" w:cs="仿宋_GB2312"/>
                <w:sz w:val="21"/>
                <w:szCs w:val="21"/>
              </w:rPr>
            </w:pPr>
            <w:r>
              <w:rPr>
                <w:rStyle w:val="27"/>
                <w:rFonts w:hint="eastAsia" w:ascii="仿宋_GB2312" w:hAnsi="仿宋_GB2312" w:eastAsia="仿宋_GB2312" w:cs="仿宋_GB2312"/>
                <w:sz w:val="21"/>
                <w:szCs w:val="21"/>
              </w:rPr>
              <w:t>绩效管理</w:t>
            </w:r>
          </w:p>
        </w:tc>
        <w:tc>
          <w:tcPr>
            <w:tcW w:w="2579" w:type="dxa"/>
            <w:gridSpan w:val="2"/>
            <w:tcBorders>
              <w:tl2br w:val="nil"/>
              <w:tr2bl w:val="nil"/>
            </w:tcBorders>
            <w:vAlign w:val="center"/>
          </w:tcPr>
          <w:p w14:paraId="695BEBE2">
            <w:pPr>
              <w:pStyle w:val="26"/>
              <w:spacing w:line="266"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事前绩效评估完成率</w:t>
            </w:r>
          </w:p>
        </w:tc>
        <w:tc>
          <w:tcPr>
            <w:tcW w:w="1125" w:type="dxa"/>
            <w:tcBorders>
              <w:tl2br w:val="nil"/>
              <w:tr2bl w:val="nil"/>
            </w:tcBorders>
            <w:vAlign w:val="center"/>
          </w:tcPr>
          <w:p w14:paraId="4B6064D3">
            <w:pPr>
              <w:jc w:val="center"/>
              <w:rPr>
                <w:rFonts w:ascii="仿宋_GB2312" w:hAnsi="仿宋_GB2312" w:cs="仿宋_GB2312"/>
                <w:sz w:val="21"/>
                <w:szCs w:val="21"/>
              </w:rPr>
            </w:pPr>
            <w:r>
              <w:rPr>
                <w:rStyle w:val="27"/>
                <w:rFonts w:hint="eastAsia" w:ascii="仿宋_GB2312" w:hAnsi="仿宋_GB2312" w:eastAsia="仿宋_GB2312" w:cs="仿宋_GB2312"/>
                <w:sz w:val="21"/>
                <w:szCs w:val="21"/>
                <w:lang w:val="en-US"/>
              </w:rPr>
              <w:t>绩效基本型</w:t>
            </w:r>
          </w:p>
        </w:tc>
        <w:tc>
          <w:tcPr>
            <w:tcW w:w="1200" w:type="dxa"/>
            <w:tcBorders>
              <w:tl2br w:val="nil"/>
              <w:tr2bl w:val="nil"/>
            </w:tcBorders>
            <w:vAlign w:val="center"/>
          </w:tcPr>
          <w:p w14:paraId="53687628">
            <w:pPr>
              <w:jc w:val="center"/>
              <w:rPr>
                <w:rStyle w:val="27"/>
                <w:rFonts w:ascii="仿宋_GB2312" w:hAnsi="仿宋_GB2312" w:eastAsia="仿宋_GB2312" w:cs="仿宋_GB2312"/>
                <w:color w:val="000000"/>
                <w:sz w:val="21"/>
                <w:szCs w:val="21"/>
                <w:lang w:val="en-US"/>
              </w:rPr>
            </w:pPr>
            <w:r>
              <w:rPr>
                <w:rStyle w:val="27"/>
                <w:rFonts w:hint="eastAsia" w:ascii="仿宋_GB2312" w:hAnsi="仿宋_GB2312" w:eastAsia="仿宋_GB2312" w:cs="仿宋_GB2312"/>
                <w:color w:val="000000"/>
                <w:sz w:val="21"/>
                <w:szCs w:val="21"/>
                <w:lang w:val="en-US"/>
              </w:rPr>
              <w:t>=100%</w:t>
            </w:r>
          </w:p>
        </w:tc>
        <w:tc>
          <w:tcPr>
            <w:tcW w:w="1280" w:type="dxa"/>
            <w:tcBorders>
              <w:tl2br w:val="nil"/>
              <w:tr2bl w:val="nil"/>
            </w:tcBorders>
            <w:vAlign w:val="center"/>
          </w:tcPr>
          <w:p w14:paraId="09C0347A">
            <w:pPr>
              <w:jc w:val="center"/>
              <w:rPr>
                <w:rFonts w:ascii="仿宋_GB2312" w:hAnsi="仿宋_GB2312" w:cs="仿宋_GB2312"/>
                <w:kern w:val="0"/>
                <w:sz w:val="21"/>
                <w:szCs w:val="21"/>
              </w:rPr>
            </w:pPr>
            <w:r>
              <w:rPr>
                <w:rFonts w:hint="eastAsia" w:ascii="仿宋_GB2312" w:hAnsi="仿宋_GB2312" w:cs="仿宋_GB2312"/>
                <w:kern w:val="0"/>
                <w:sz w:val="21"/>
                <w:szCs w:val="21"/>
              </w:rPr>
              <w:t>100%</w:t>
            </w:r>
          </w:p>
        </w:tc>
      </w:tr>
      <w:tr w14:paraId="2D88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exact"/>
        </w:trPr>
        <w:tc>
          <w:tcPr>
            <w:tcW w:w="857" w:type="dxa"/>
            <w:vMerge w:val="continue"/>
            <w:tcBorders>
              <w:tl2br w:val="nil"/>
              <w:tr2bl w:val="nil"/>
            </w:tcBorders>
            <w:vAlign w:val="center"/>
          </w:tcPr>
          <w:p w14:paraId="61270657">
            <w:pPr>
              <w:rPr>
                <w:rFonts w:ascii="仿宋_GB2312" w:hAnsi="仿宋_GB2312" w:cs="仿宋_GB2312"/>
                <w:sz w:val="21"/>
                <w:szCs w:val="21"/>
              </w:rPr>
            </w:pPr>
          </w:p>
        </w:tc>
        <w:tc>
          <w:tcPr>
            <w:tcW w:w="706" w:type="dxa"/>
            <w:vMerge w:val="continue"/>
            <w:tcBorders>
              <w:tl2br w:val="nil"/>
              <w:tr2bl w:val="nil"/>
            </w:tcBorders>
            <w:vAlign w:val="center"/>
          </w:tcPr>
          <w:p w14:paraId="6F127131">
            <w:pPr>
              <w:rPr>
                <w:rFonts w:ascii="仿宋_GB2312" w:hAnsi="仿宋_GB2312" w:cs="仿宋_GB2312"/>
                <w:sz w:val="21"/>
                <w:szCs w:val="21"/>
              </w:rPr>
            </w:pPr>
          </w:p>
        </w:tc>
        <w:tc>
          <w:tcPr>
            <w:tcW w:w="1246" w:type="dxa"/>
            <w:vMerge w:val="continue"/>
            <w:tcBorders>
              <w:tl2br w:val="nil"/>
              <w:tr2bl w:val="nil"/>
            </w:tcBorders>
            <w:vAlign w:val="center"/>
          </w:tcPr>
          <w:p w14:paraId="41E5E6DE">
            <w:pPr>
              <w:rPr>
                <w:rFonts w:ascii="仿宋_GB2312" w:hAnsi="仿宋_GB2312" w:cs="仿宋_GB2312"/>
                <w:sz w:val="21"/>
                <w:szCs w:val="21"/>
              </w:rPr>
            </w:pPr>
          </w:p>
        </w:tc>
        <w:tc>
          <w:tcPr>
            <w:tcW w:w="2579" w:type="dxa"/>
            <w:gridSpan w:val="2"/>
            <w:tcBorders>
              <w:tl2br w:val="nil"/>
              <w:tr2bl w:val="nil"/>
            </w:tcBorders>
            <w:vAlign w:val="center"/>
          </w:tcPr>
          <w:p w14:paraId="7D892E99">
            <w:pPr>
              <w:pStyle w:val="26"/>
              <w:spacing w:line="274"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绩效目标合理性</w:t>
            </w:r>
          </w:p>
        </w:tc>
        <w:tc>
          <w:tcPr>
            <w:tcW w:w="1125" w:type="dxa"/>
            <w:tcBorders>
              <w:tl2br w:val="nil"/>
              <w:tr2bl w:val="nil"/>
            </w:tcBorders>
            <w:vAlign w:val="center"/>
          </w:tcPr>
          <w:p w14:paraId="2270FF16">
            <w:pPr>
              <w:jc w:val="center"/>
              <w:rPr>
                <w:rFonts w:ascii="仿宋_GB2312" w:hAnsi="仿宋_GB2312" w:cs="仿宋_GB2312"/>
                <w:sz w:val="21"/>
                <w:szCs w:val="21"/>
              </w:rPr>
            </w:pPr>
            <w:r>
              <w:rPr>
                <w:rStyle w:val="27"/>
                <w:rFonts w:hint="eastAsia" w:ascii="仿宋_GB2312" w:hAnsi="仿宋_GB2312" w:eastAsia="仿宋_GB2312" w:cs="仿宋_GB2312"/>
                <w:sz w:val="21"/>
                <w:szCs w:val="21"/>
                <w:lang w:val="en-US"/>
              </w:rPr>
              <w:t>绩效基本型</w:t>
            </w:r>
          </w:p>
        </w:tc>
        <w:tc>
          <w:tcPr>
            <w:tcW w:w="1200" w:type="dxa"/>
            <w:tcBorders>
              <w:tl2br w:val="nil"/>
              <w:tr2bl w:val="nil"/>
            </w:tcBorders>
            <w:vAlign w:val="center"/>
          </w:tcPr>
          <w:p w14:paraId="58BE6967">
            <w:pPr>
              <w:jc w:val="center"/>
              <w:rPr>
                <w:rStyle w:val="27"/>
                <w:rFonts w:ascii="仿宋_GB2312" w:hAnsi="仿宋_GB2312" w:eastAsia="仿宋_GB2312" w:cs="仿宋_GB2312"/>
                <w:color w:val="000000"/>
                <w:sz w:val="21"/>
                <w:szCs w:val="21"/>
                <w:lang w:val="en-US"/>
              </w:rPr>
            </w:pPr>
            <w:r>
              <w:rPr>
                <w:rStyle w:val="27"/>
                <w:rFonts w:hint="eastAsia" w:ascii="仿宋_GB2312" w:hAnsi="仿宋_GB2312" w:eastAsia="仿宋_GB2312" w:cs="仿宋_GB2312"/>
                <w:color w:val="000000"/>
                <w:sz w:val="21"/>
                <w:szCs w:val="21"/>
                <w:lang w:val="en-US"/>
              </w:rPr>
              <w:t>=100%</w:t>
            </w:r>
          </w:p>
        </w:tc>
        <w:tc>
          <w:tcPr>
            <w:tcW w:w="1280" w:type="dxa"/>
            <w:tcBorders>
              <w:tl2br w:val="nil"/>
              <w:tr2bl w:val="nil"/>
            </w:tcBorders>
            <w:vAlign w:val="center"/>
          </w:tcPr>
          <w:p w14:paraId="2658B88C">
            <w:pPr>
              <w:jc w:val="center"/>
              <w:rPr>
                <w:rFonts w:ascii="仿宋_GB2312" w:hAnsi="仿宋_GB2312" w:cs="仿宋_GB2312"/>
                <w:kern w:val="0"/>
                <w:sz w:val="21"/>
                <w:szCs w:val="21"/>
              </w:rPr>
            </w:pPr>
            <w:r>
              <w:rPr>
                <w:rFonts w:hint="eastAsia" w:ascii="仿宋_GB2312" w:hAnsi="仿宋_GB2312" w:cs="仿宋_GB2312"/>
                <w:kern w:val="0"/>
                <w:sz w:val="21"/>
                <w:szCs w:val="21"/>
              </w:rPr>
              <w:t>100%</w:t>
            </w:r>
          </w:p>
        </w:tc>
      </w:tr>
      <w:tr w14:paraId="3877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exact"/>
        </w:trPr>
        <w:tc>
          <w:tcPr>
            <w:tcW w:w="857" w:type="dxa"/>
            <w:vMerge w:val="continue"/>
            <w:tcBorders>
              <w:tl2br w:val="nil"/>
              <w:tr2bl w:val="nil"/>
            </w:tcBorders>
            <w:vAlign w:val="center"/>
          </w:tcPr>
          <w:p w14:paraId="2D2799EF">
            <w:pPr>
              <w:rPr>
                <w:rFonts w:ascii="仿宋_GB2312" w:hAnsi="仿宋_GB2312" w:cs="仿宋_GB2312"/>
                <w:sz w:val="21"/>
                <w:szCs w:val="21"/>
              </w:rPr>
            </w:pPr>
          </w:p>
        </w:tc>
        <w:tc>
          <w:tcPr>
            <w:tcW w:w="706" w:type="dxa"/>
            <w:vMerge w:val="continue"/>
            <w:tcBorders>
              <w:tl2br w:val="nil"/>
              <w:tr2bl w:val="nil"/>
            </w:tcBorders>
            <w:vAlign w:val="center"/>
          </w:tcPr>
          <w:p w14:paraId="40FD5A6B">
            <w:pPr>
              <w:rPr>
                <w:rFonts w:ascii="仿宋_GB2312" w:hAnsi="仿宋_GB2312" w:cs="仿宋_GB2312"/>
                <w:sz w:val="21"/>
                <w:szCs w:val="21"/>
              </w:rPr>
            </w:pPr>
          </w:p>
        </w:tc>
        <w:tc>
          <w:tcPr>
            <w:tcW w:w="1246" w:type="dxa"/>
            <w:vMerge w:val="continue"/>
            <w:tcBorders>
              <w:tl2br w:val="nil"/>
              <w:tr2bl w:val="nil"/>
            </w:tcBorders>
            <w:vAlign w:val="center"/>
          </w:tcPr>
          <w:p w14:paraId="5D0D39B1">
            <w:pPr>
              <w:rPr>
                <w:rFonts w:ascii="仿宋_GB2312" w:hAnsi="仿宋_GB2312" w:cs="仿宋_GB2312"/>
                <w:sz w:val="21"/>
                <w:szCs w:val="21"/>
              </w:rPr>
            </w:pPr>
          </w:p>
        </w:tc>
        <w:tc>
          <w:tcPr>
            <w:tcW w:w="2579" w:type="dxa"/>
            <w:gridSpan w:val="2"/>
            <w:tcBorders>
              <w:tl2br w:val="nil"/>
              <w:tr2bl w:val="nil"/>
            </w:tcBorders>
            <w:vAlign w:val="center"/>
          </w:tcPr>
          <w:p w14:paraId="268C8FC0">
            <w:pPr>
              <w:pStyle w:val="26"/>
              <w:spacing w:line="274"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绩效监控开展率</w:t>
            </w:r>
          </w:p>
        </w:tc>
        <w:tc>
          <w:tcPr>
            <w:tcW w:w="1125" w:type="dxa"/>
            <w:tcBorders>
              <w:tl2br w:val="nil"/>
              <w:tr2bl w:val="nil"/>
            </w:tcBorders>
            <w:vAlign w:val="center"/>
          </w:tcPr>
          <w:p w14:paraId="7A9E260F">
            <w:pPr>
              <w:jc w:val="center"/>
              <w:rPr>
                <w:rFonts w:ascii="仿宋_GB2312" w:hAnsi="仿宋_GB2312" w:cs="仿宋_GB2312"/>
                <w:sz w:val="21"/>
                <w:szCs w:val="21"/>
              </w:rPr>
            </w:pPr>
            <w:r>
              <w:rPr>
                <w:rStyle w:val="27"/>
                <w:rFonts w:hint="eastAsia" w:ascii="仿宋_GB2312" w:hAnsi="仿宋_GB2312" w:eastAsia="仿宋_GB2312" w:cs="仿宋_GB2312"/>
                <w:sz w:val="21"/>
                <w:szCs w:val="21"/>
                <w:lang w:val="en-US"/>
              </w:rPr>
              <w:t>绩效基本型</w:t>
            </w:r>
          </w:p>
        </w:tc>
        <w:tc>
          <w:tcPr>
            <w:tcW w:w="1200" w:type="dxa"/>
            <w:tcBorders>
              <w:tl2br w:val="nil"/>
              <w:tr2bl w:val="nil"/>
            </w:tcBorders>
            <w:vAlign w:val="center"/>
          </w:tcPr>
          <w:p w14:paraId="487A4777">
            <w:pPr>
              <w:jc w:val="center"/>
              <w:rPr>
                <w:rStyle w:val="27"/>
                <w:rFonts w:ascii="仿宋_GB2312" w:hAnsi="仿宋_GB2312" w:eastAsia="仿宋_GB2312" w:cs="仿宋_GB2312"/>
                <w:color w:val="000000"/>
                <w:sz w:val="21"/>
                <w:szCs w:val="21"/>
                <w:lang w:val="en-US"/>
              </w:rPr>
            </w:pPr>
            <w:r>
              <w:rPr>
                <w:rStyle w:val="27"/>
                <w:rFonts w:hint="eastAsia" w:ascii="仿宋_GB2312" w:hAnsi="仿宋_GB2312" w:eastAsia="仿宋_GB2312" w:cs="仿宋_GB2312"/>
                <w:color w:val="000000"/>
                <w:sz w:val="21"/>
                <w:szCs w:val="21"/>
                <w:lang w:val="en-US"/>
              </w:rPr>
              <w:t>=100%</w:t>
            </w:r>
          </w:p>
        </w:tc>
        <w:tc>
          <w:tcPr>
            <w:tcW w:w="1280" w:type="dxa"/>
            <w:tcBorders>
              <w:tl2br w:val="nil"/>
              <w:tr2bl w:val="nil"/>
            </w:tcBorders>
            <w:vAlign w:val="center"/>
          </w:tcPr>
          <w:p w14:paraId="22815569">
            <w:pPr>
              <w:jc w:val="center"/>
              <w:rPr>
                <w:rFonts w:ascii="仿宋_GB2312" w:hAnsi="仿宋_GB2312" w:cs="仿宋_GB2312"/>
                <w:kern w:val="0"/>
                <w:sz w:val="21"/>
                <w:szCs w:val="21"/>
              </w:rPr>
            </w:pPr>
            <w:r>
              <w:rPr>
                <w:rFonts w:hint="eastAsia" w:ascii="仿宋_GB2312" w:hAnsi="仿宋_GB2312" w:cs="仿宋_GB2312"/>
                <w:kern w:val="0"/>
                <w:sz w:val="21"/>
                <w:szCs w:val="21"/>
              </w:rPr>
              <w:t>100%</w:t>
            </w:r>
          </w:p>
        </w:tc>
      </w:tr>
      <w:tr w14:paraId="21AC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exact"/>
        </w:trPr>
        <w:tc>
          <w:tcPr>
            <w:tcW w:w="857" w:type="dxa"/>
            <w:vMerge w:val="continue"/>
            <w:tcBorders>
              <w:tl2br w:val="nil"/>
              <w:tr2bl w:val="nil"/>
            </w:tcBorders>
            <w:vAlign w:val="center"/>
          </w:tcPr>
          <w:p w14:paraId="22BE22CE">
            <w:pPr>
              <w:rPr>
                <w:rFonts w:ascii="仿宋_GB2312" w:hAnsi="仿宋_GB2312" w:cs="仿宋_GB2312"/>
                <w:sz w:val="21"/>
                <w:szCs w:val="21"/>
              </w:rPr>
            </w:pPr>
          </w:p>
        </w:tc>
        <w:tc>
          <w:tcPr>
            <w:tcW w:w="706" w:type="dxa"/>
            <w:vMerge w:val="continue"/>
            <w:tcBorders>
              <w:tl2br w:val="nil"/>
              <w:tr2bl w:val="nil"/>
            </w:tcBorders>
            <w:vAlign w:val="center"/>
          </w:tcPr>
          <w:p w14:paraId="3BC821AD">
            <w:pPr>
              <w:rPr>
                <w:rFonts w:ascii="仿宋_GB2312" w:hAnsi="仿宋_GB2312" w:cs="仿宋_GB2312"/>
                <w:sz w:val="21"/>
                <w:szCs w:val="21"/>
              </w:rPr>
            </w:pPr>
          </w:p>
        </w:tc>
        <w:tc>
          <w:tcPr>
            <w:tcW w:w="1246" w:type="dxa"/>
            <w:vMerge w:val="continue"/>
            <w:tcBorders>
              <w:tl2br w:val="nil"/>
              <w:tr2bl w:val="nil"/>
            </w:tcBorders>
            <w:vAlign w:val="center"/>
          </w:tcPr>
          <w:p w14:paraId="37640215">
            <w:pPr>
              <w:rPr>
                <w:rFonts w:ascii="仿宋_GB2312" w:hAnsi="仿宋_GB2312" w:cs="仿宋_GB2312"/>
                <w:sz w:val="21"/>
                <w:szCs w:val="21"/>
              </w:rPr>
            </w:pPr>
          </w:p>
        </w:tc>
        <w:tc>
          <w:tcPr>
            <w:tcW w:w="2579" w:type="dxa"/>
            <w:gridSpan w:val="2"/>
            <w:tcBorders>
              <w:tl2br w:val="nil"/>
              <w:tr2bl w:val="nil"/>
            </w:tcBorders>
            <w:vAlign w:val="center"/>
          </w:tcPr>
          <w:p w14:paraId="1995A291">
            <w:pPr>
              <w:pStyle w:val="26"/>
              <w:spacing w:line="259"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绩效评价覆盖率</w:t>
            </w:r>
          </w:p>
        </w:tc>
        <w:tc>
          <w:tcPr>
            <w:tcW w:w="1125" w:type="dxa"/>
            <w:tcBorders>
              <w:tl2br w:val="nil"/>
              <w:tr2bl w:val="nil"/>
            </w:tcBorders>
            <w:vAlign w:val="center"/>
          </w:tcPr>
          <w:p w14:paraId="17736EA4">
            <w:pPr>
              <w:jc w:val="center"/>
              <w:rPr>
                <w:rFonts w:ascii="仿宋_GB2312" w:hAnsi="仿宋_GB2312" w:cs="仿宋_GB2312"/>
                <w:sz w:val="21"/>
                <w:szCs w:val="21"/>
              </w:rPr>
            </w:pPr>
            <w:r>
              <w:rPr>
                <w:rStyle w:val="27"/>
                <w:rFonts w:hint="eastAsia" w:ascii="仿宋_GB2312" w:hAnsi="仿宋_GB2312" w:eastAsia="仿宋_GB2312" w:cs="仿宋_GB2312"/>
                <w:sz w:val="21"/>
                <w:szCs w:val="21"/>
                <w:lang w:val="en-US"/>
              </w:rPr>
              <w:t>绩效基本型</w:t>
            </w:r>
          </w:p>
        </w:tc>
        <w:tc>
          <w:tcPr>
            <w:tcW w:w="1200" w:type="dxa"/>
            <w:tcBorders>
              <w:tl2br w:val="nil"/>
              <w:tr2bl w:val="nil"/>
            </w:tcBorders>
            <w:vAlign w:val="center"/>
          </w:tcPr>
          <w:p w14:paraId="39385CEA">
            <w:pPr>
              <w:jc w:val="center"/>
              <w:rPr>
                <w:rStyle w:val="27"/>
                <w:rFonts w:ascii="仿宋_GB2312" w:hAnsi="仿宋_GB2312" w:eastAsia="仿宋_GB2312" w:cs="仿宋_GB2312"/>
                <w:color w:val="000000"/>
                <w:sz w:val="21"/>
                <w:szCs w:val="21"/>
                <w:lang w:val="en-US"/>
              </w:rPr>
            </w:pPr>
            <w:r>
              <w:rPr>
                <w:rStyle w:val="27"/>
                <w:rFonts w:hint="eastAsia" w:ascii="仿宋_GB2312" w:hAnsi="仿宋_GB2312" w:eastAsia="仿宋_GB2312" w:cs="仿宋_GB2312"/>
                <w:color w:val="000000"/>
                <w:sz w:val="21"/>
                <w:szCs w:val="21"/>
                <w:lang w:val="en-US"/>
              </w:rPr>
              <w:t>=100%</w:t>
            </w:r>
          </w:p>
        </w:tc>
        <w:tc>
          <w:tcPr>
            <w:tcW w:w="1280" w:type="dxa"/>
            <w:tcBorders>
              <w:tl2br w:val="nil"/>
              <w:tr2bl w:val="nil"/>
            </w:tcBorders>
            <w:vAlign w:val="center"/>
          </w:tcPr>
          <w:p w14:paraId="634566E6">
            <w:pPr>
              <w:jc w:val="center"/>
              <w:rPr>
                <w:rFonts w:ascii="仿宋_GB2312" w:hAnsi="仿宋_GB2312" w:cs="仿宋_GB2312"/>
                <w:kern w:val="0"/>
                <w:sz w:val="21"/>
                <w:szCs w:val="21"/>
              </w:rPr>
            </w:pPr>
            <w:r>
              <w:rPr>
                <w:rFonts w:hint="eastAsia" w:ascii="仿宋_GB2312" w:hAnsi="仿宋_GB2312" w:cs="仿宋_GB2312"/>
                <w:kern w:val="0"/>
                <w:sz w:val="21"/>
                <w:szCs w:val="21"/>
              </w:rPr>
              <w:t>100%</w:t>
            </w:r>
          </w:p>
        </w:tc>
      </w:tr>
      <w:tr w14:paraId="3888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exact"/>
        </w:trPr>
        <w:tc>
          <w:tcPr>
            <w:tcW w:w="857" w:type="dxa"/>
            <w:vMerge w:val="continue"/>
            <w:tcBorders>
              <w:tl2br w:val="nil"/>
              <w:tr2bl w:val="nil"/>
            </w:tcBorders>
            <w:vAlign w:val="center"/>
          </w:tcPr>
          <w:p w14:paraId="41327460">
            <w:pPr>
              <w:rPr>
                <w:rFonts w:ascii="仿宋_GB2312" w:hAnsi="仿宋_GB2312" w:cs="仿宋_GB2312"/>
                <w:sz w:val="21"/>
                <w:szCs w:val="21"/>
              </w:rPr>
            </w:pPr>
          </w:p>
        </w:tc>
        <w:tc>
          <w:tcPr>
            <w:tcW w:w="706" w:type="dxa"/>
            <w:vMerge w:val="continue"/>
            <w:tcBorders>
              <w:tl2br w:val="nil"/>
              <w:tr2bl w:val="nil"/>
            </w:tcBorders>
            <w:vAlign w:val="center"/>
          </w:tcPr>
          <w:p w14:paraId="3FE0EAE5">
            <w:pPr>
              <w:rPr>
                <w:rFonts w:ascii="仿宋_GB2312" w:hAnsi="仿宋_GB2312" w:cs="仿宋_GB2312"/>
                <w:sz w:val="21"/>
                <w:szCs w:val="21"/>
              </w:rPr>
            </w:pPr>
          </w:p>
        </w:tc>
        <w:tc>
          <w:tcPr>
            <w:tcW w:w="1246" w:type="dxa"/>
            <w:vMerge w:val="continue"/>
            <w:tcBorders>
              <w:tl2br w:val="nil"/>
              <w:tr2bl w:val="nil"/>
            </w:tcBorders>
            <w:vAlign w:val="center"/>
          </w:tcPr>
          <w:p w14:paraId="2659621F">
            <w:pPr>
              <w:rPr>
                <w:rFonts w:ascii="仿宋_GB2312" w:hAnsi="仿宋_GB2312" w:cs="仿宋_GB2312"/>
                <w:sz w:val="21"/>
                <w:szCs w:val="21"/>
              </w:rPr>
            </w:pPr>
          </w:p>
        </w:tc>
        <w:tc>
          <w:tcPr>
            <w:tcW w:w="2579" w:type="dxa"/>
            <w:gridSpan w:val="2"/>
            <w:tcBorders>
              <w:tl2br w:val="nil"/>
              <w:tr2bl w:val="nil"/>
            </w:tcBorders>
            <w:vAlign w:val="center"/>
          </w:tcPr>
          <w:p w14:paraId="1212CF78">
            <w:pPr>
              <w:pStyle w:val="26"/>
              <w:spacing w:line="281"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评价结果应用率</w:t>
            </w:r>
          </w:p>
        </w:tc>
        <w:tc>
          <w:tcPr>
            <w:tcW w:w="1125" w:type="dxa"/>
            <w:tcBorders>
              <w:tl2br w:val="nil"/>
              <w:tr2bl w:val="nil"/>
            </w:tcBorders>
            <w:vAlign w:val="center"/>
          </w:tcPr>
          <w:p w14:paraId="15E82EDF">
            <w:pPr>
              <w:jc w:val="center"/>
              <w:rPr>
                <w:rFonts w:ascii="仿宋_GB2312" w:hAnsi="仿宋_GB2312" w:cs="仿宋_GB2312"/>
                <w:sz w:val="21"/>
                <w:szCs w:val="21"/>
              </w:rPr>
            </w:pPr>
            <w:r>
              <w:rPr>
                <w:rStyle w:val="27"/>
                <w:rFonts w:hint="eastAsia" w:ascii="仿宋_GB2312" w:hAnsi="仿宋_GB2312" w:eastAsia="仿宋_GB2312" w:cs="仿宋_GB2312"/>
                <w:sz w:val="21"/>
                <w:szCs w:val="21"/>
                <w:lang w:val="en-US"/>
              </w:rPr>
              <w:t>绩效基本型</w:t>
            </w:r>
          </w:p>
        </w:tc>
        <w:tc>
          <w:tcPr>
            <w:tcW w:w="1200" w:type="dxa"/>
            <w:tcBorders>
              <w:tl2br w:val="nil"/>
              <w:tr2bl w:val="nil"/>
            </w:tcBorders>
            <w:vAlign w:val="center"/>
          </w:tcPr>
          <w:p w14:paraId="6278147F">
            <w:pPr>
              <w:jc w:val="center"/>
              <w:rPr>
                <w:rStyle w:val="27"/>
                <w:rFonts w:ascii="仿宋_GB2312" w:hAnsi="仿宋_GB2312" w:eastAsia="仿宋_GB2312" w:cs="仿宋_GB2312"/>
                <w:color w:val="000000"/>
                <w:sz w:val="21"/>
                <w:szCs w:val="21"/>
                <w:lang w:val="en-US"/>
              </w:rPr>
            </w:pPr>
            <w:r>
              <w:rPr>
                <w:rStyle w:val="27"/>
                <w:rFonts w:hint="eastAsia" w:ascii="仿宋_GB2312" w:hAnsi="仿宋_GB2312" w:eastAsia="仿宋_GB2312" w:cs="仿宋_GB2312"/>
                <w:color w:val="000000"/>
                <w:sz w:val="21"/>
                <w:szCs w:val="21"/>
                <w:lang w:val="en-US"/>
              </w:rPr>
              <w:t>=100%</w:t>
            </w:r>
          </w:p>
        </w:tc>
        <w:tc>
          <w:tcPr>
            <w:tcW w:w="1280" w:type="dxa"/>
            <w:tcBorders>
              <w:tl2br w:val="nil"/>
              <w:tr2bl w:val="nil"/>
            </w:tcBorders>
            <w:vAlign w:val="center"/>
          </w:tcPr>
          <w:p w14:paraId="054DBFF4">
            <w:pPr>
              <w:jc w:val="center"/>
              <w:rPr>
                <w:rFonts w:ascii="仿宋_GB2312" w:hAnsi="仿宋_GB2312" w:cs="仿宋_GB2312"/>
                <w:kern w:val="0"/>
                <w:sz w:val="21"/>
                <w:szCs w:val="21"/>
              </w:rPr>
            </w:pPr>
            <w:r>
              <w:rPr>
                <w:rFonts w:hint="eastAsia" w:ascii="仿宋_GB2312" w:hAnsi="仿宋_GB2312" w:cs="仿宋_GB2312"/>
                <w:kern w:val="0"/>
                <w:sz w:val="21"/>
                <w:szCs w:val="21"/>
              </w:rPr>
              <w:t>100%</w:t>
            </w:r>
          </w:p>
        </w:tc>
      </w:tr>
    </w:tbl>
    <w:p w14:paraId="32CE766A">
      <w:pPr>
        <w:spacing w:line="1" w:lineRule="exact"/>
        <w:rPr>
          <w:rFonts w:ascii="仿宋_GB2312" w:hAnsi="仿宋_GB2312" w:cs="仿宋_GB2312"/>
          <w:sz w:val="20"/>
          <w:szCs w:val="20"/>
        </w:rPr>
      </w:pPr>
    </w:p>
    <w:tbl>
      <w:tblPr>
        <w:tblStyle w:val="14"/>
        <w:tblW w:w="8993" w:type="dxa"/>
        <w:tblInd w:w="0" w:type="dxa"/>
        <w:tblLayout w:type="fixed"/>
        <w:tblCellMar>
          <w:top w:w="0" w:type="dxa"/>
          <w:left w:w="10" w:type="dxa"/>
          <w:bottom w:w="0" w:type="dxa"/>
          <w:right w:w="10" w:type="dxa"/>
        </w:tblCellMar>
      </w:tblPr>
      <w:tblGrid>
        <w:gridCol w:w="843"/>
        <w:gridCol w:w="728"/>
        <w:gridCol w:w="1238"/>
        <w:gridCol w:w="2594"/>
        <w:gridCol w:w="1125"/>
        <w:gridCol w:w="1185"/>
        <w:gridCol w:w="1280"/>
      </w:tblGrid>
      <w:tr w14:paraId="3B27B5AF">
        <w:tblPrEx>
          <w:tblCellMar>
            <w:top w:w="0" w:type="dxa"/>
            <w:left w:w="10" w:type="dxa"/>
            <w:bottom w:w="0" w:type="dxa"/>
            <w:right w:w="10" w:type="dxa"/>
          </w:tblCellMar>
        </w:tblPrEx>
        <w:trPr>
          <w:trHeight w:val="562" w:hRule="exact"/>
        </w:trPr>
        <w:tc>
          <w:tcPr>
            <w:tcW w:w="843" w:type="dxa"/>
            <w:vMerge w:val="restart"/>
            <w:tcBorders>
              <w:left w:val="single" w:color="auto" w:sz="4" w:space="0"/>
            </w:tcBorders>
          </w:tcPr>
          <w:p w14:paraId="4FE014E8">
            <w:pPr>
              <w:rPr>
                <w:rFonts w:ascii="仿宋_GB2312" w:hAnsi="仿宋_GB2312" w:cs="仿宋_GB2312"/>
                <w:sz w:val="21"/>
                <w:szCs w:val="21"/>
              </w:rPr>
            </w:pPr>
          </w:p>
        </w:tc>
        <w:tc>
          <w:tcPr>
            <w:tcW w:w="728" w:type="dxa"/>
            <w:vMerge w:val="restart"/>
            <w:tcBorders>
              <w:left w:val="single" w:color="auto" w:sz="4" w:space="0"/>
            </w:tcBorders>
          </w:tcPr>
          <w:p w14:paraId="4BBE3EBD">
            <w:pPr>
              <w:rPr>
                <w:rFonts w:ascii="仿宋_GB2312" w:hAnsi="仿宋_GB2312" w:cs="仿宋_GB2312"/>
                <w:sz w:val="21"/>
                <w:szCs w:val="21"/>
              </w:rPr>
            </w:pPr>
          </w:p>
        </w:tc>
        <w:tc>
          <w:tcPr>
            <w:tcW w:w="1238" w:type="dxa"/>
            <w:vMerge w:val="restart"/>
            <w:tcBorders>
              <w:top w:val="single" w:color="auto" w:sz="4" w:space="0"/>
              <w:left w:val="single" w:color="auto" w:sz="4" w:space="0"/>
            </w:tcBorders>
            <w:vAlign w:val="center"/>
          </w:tcPr>
          <w:p w14:paraId="6185EB0A">
            <w:pPr>
              <w:pStyle w:val="26"/>
              <w:spacing w:line="240" w:lineRule="auto"/>
              <w:ind w:firstLine="0"/>
              <w:jc w:val="center"/>
              <w:rPr>
                <w:rFonts w:ascii="仿宋_GB2312" w:hAnsi="仿宋_GB2312" w:eastAsia="仿宋_GB2312" w:cs="仿宋_GB2312"/>
                <w:sz w:val="21"/>
                <w:szCs w:val="21"/>
              </w:rPr>
            </w:pPr>
            <w:r>
              <w:rPr>
                <w:rStyle w:val="27"/>
                <w:rFonts w:hint="eastAsia" w:ascii="仿宋_GB2312" w:hAnsi="仿宋_GB2312" w:eastAsia="仿宋_GB2312" w:cs="仿宋_GB2312"/>
                <w:sz w:val="21"/>
                <w:szCs w:val="21"/>
              </w:rPr>
              <w:t>资产管理</w:t>
            </w:r>
          </w:p>
        </w:tc>
        <w:tc>
          <w:tcPr>
            <w:tcW w:w="2594" w:type="dxa"/>
            <w:tcBorders>
              <w:top w:val="single" w:color="auto" w:sz="4" w:space="0"/>
              <w:left w:val="single" w:color="auto" w:sz="4" w:space="0"/>
            </w:tcBorders>
            <w:vAlign w:val="center"/>
          </w:tcPr>
          <w:p w14:paraId="50CB09CF">
            <w:pPr>
              <w:pStyle w:val="26"/>
              <w:spacing w:line="274" w:lineRule="exact"/>
              <w:ind w:firstLine="0"/>
              <w:jc w:val="center"/>
              <w:rPr>
                <w:rFonts w:ascii="仿宋_GB2312" w:hAnsi="仿宋_GB2312" w:eastAsia="仿宋_GB2312" w:cs="仿宋_GB2312"/>
                <w:sz w:val="21"/>
                <w:szCs w:val="21"/>
              </w:rPr>
            </w:pPr>
            <w:r>
              <w:rPr>
                <w:rStyle w:val="27"/>
                <w:rFonts w:hint="eastAsia" w:ascii="仿宋_GB2312" w:hAnsi="仿宋_GB2312" w:eastAsia="仿宋_GB2312" w:cs="仿宋_GB2312"/>
                <w:sz w:val="21"/>
                <w:szCs w:val="21"/>
              </w:rPr>
              <w:t>资产管理制度健全性</w:t>
            </w:r>
          </w:p>
        </w:tc>
        <w:tc>
          <w:tcPr>
            <w:tcW w:w="1125" w:type="dxa"/>
            <w:tcBorders>
              <w:top w:val="single" w:color="auto" w:sz="4" w:space="0"/>
              <w:left w:val="single" w:color="auto" w:sz="4" w:space="0"/>
            </w:tcBorders>
            <w:vAlign w:val="center"/>
          </w:tcPr>
          <w:p w14:paraId="66742334">
            <w:pPr>
              <w:jc w:val="center"/>
              <w:rPr>
                <w:rFonts w:ascii="仿宋_GB2312" w:hAnsi="仿宋_GB2312" w:cs="仿宋_GB2312"/>
                <w:sz w:val="21"/>
                <w:szCs w:val="21"/>
              </w:rPr>
            </w:pPr>
            <w:r>
              <w:rPr>
                <w:rStyle w:val="27"/>
                <w:rFonts w:hint="eastAsia" w:ascii="仿宋_GB2312" w:hAnsi="仿宋_GB2312" w:eastAsia="仿宋_GB2312" w:cs="仿宋_GB2312"/>
                <w:sz w:val="21"/>
                <w:szCs w:val="21"/>
                <w:lang w:val="en-US"/>
              </w:rPr>
              <w:t>绩效基本型</w:t>
            </w:r>
          </w:p>
        </w:tc>
        <w:tc>
          <w:tcPr>
            <w:tcW w:w="1185" w:type="dxa"/>
            <w:tcBorders>
              <w:top w:val="single" w:color="auto" w:sz="4" w:space="0"/>
              <w:left w:val="single" w:color="auto" w:sz="4" w:space="0"/>
            </w:tcBorders>
            <w:vAlign w:val="center"/>
          </w:tcPr>
          <w:p w14:paraId="1BA082ED">
            <w:pPr>
              <w:jc w:val="center"/>
              <w:rPr>
                <w:rStyle w:val="27"/>
                <w:rFonts w:ascii="仿宋_GB2312" w:hAnsi="仿宋_GB2312" w:eastAsia="仿宋_GB2312" w:cs="仿宋_GB2312"/>
                <w:color w:val="000000"/>
                <w:sz w:val="21"/>
                <w:szCs w:val="21"/>
                <w:lang w:val="en-US"/>
              </w:rPr>
            </w:pPr>
            <w:r>
              <w:rPr>
                <w:rStyle w:val="27"/>
                <w:rFonts w:hint="eastAsia" w:ascii="仿宋_GB2312" w:hAnsi="仿宋_GB2312" w:eastAsia="仿宋_GB2312" w:cs="仿宋_GB2312"/>
                <w:color w:val="000000"/>
                <w:sz w:val="21"/>
                <w:szCs w:val="21"/>
                <w:lang w:val="en-US"/>
              </w:rPr>
              <w:t>=100%</w:t>
            </w:r>
          </w:p>
        </w:tc>
        <w:tc>
          <w:tcPr>
            <w:tcW w:w="1280" w:type="dxa"/>
            <w:tcBorders>
              <w:top w:val="single" w:color="auto" w:sz="4" w:space="0"/>
              <w:left w:val="single" w:color="auto" w:sz="4" w:space="0"/>
              <w:right w:val="single" w:color="auto" w:sz="4" w:space="0"/>
            </w:tcBorders>
            <w:vAlign w:val="center"/>
          </w:tcPr>
          <w:p w14:paraId="1A2513EE">
            <w:pPr>
              <w:jc w:val="center"/>
              <w:rPr>
                <w:rStyle w:val="27"/>
                <w:rFonts w:ascii="仿宋_GB2312" w:hAnsi="仿宋_GB2312" w:eastAsia="仿宋_GB2312" w:cs="仿宋_GB2312"/>
                <w:color w:val="000000"/>
                <w:sz w:val="21"/>
                <w:szCs w:val="21"/>
                <w:lang w:val="en-US"/>
              </w:rPr>
            </w:pPr>
            <w:r>
              <w:rPr>
                <w:rStyle w:val="27"/>
                <w:rFonts w:hint="eastAsia" w:ascii="仿宋_GB2312" w:hAnsi="仿宋_GB2312" w:eastAsia="仿宋_GB2312" w:cs="仿宋_GB2312"/>
                <w:color w:val="000000"/>
                <w:sz w:val="21"/>
                <w:szCs w:val="21"/>
                <w:lang w:val="en-US"/>
              </w:rPr>
              <w:t>100%</w:t>
            </w:r>
          </w:p>
        </w:tc>
      </w:tr>
      <w:tr w14:paraId="30BC274F">
        <w:tblPrEx>
          <w:tblCellMar>
            <w:top w:w="0" w:type="dxa"/>
            <w:left w:w="10" w:type="dxa"/>
            <w:bottom w:w="0" w:type="dxa"/>
            <w:right w:w="10" w:type="dxa"/>
          </w:tblCellMar>
        </w:tblPrEx>
        <w:trPr>
          <w:trHeight w:val="442" w:hRule="exact"/>
        </w:trPr>
        <w:tc>
          <w:tcPr>
            <w:tcW w:w="843" w:type="dxa"/>
            <w:vMerge w:val="continue"/>
            <w:tcBorders>
              <w:left w:val="single" w:color="auto" w:sz="4" w:space="0"/>
            </w:tcBorders>
          </w:tcPr>
          <w:p w14:paraId="7926AEF6">
            <w:pPr>
              <w:rPr>
                <w:rFonts w:ascii="仿宋_GB2312" w:hAnsi="仿宋_GB2312" w:cs="仿宋_GB2312"/>
                <w:sz w:val="21"/>
                <w:szCs w:val="21"/>
              </w:rPr>
            </w:pPr>
          </w:p>
        </w:tc>
        <w:tc>
          <w:tcPr>
            <w:tcW w:w="728" w:type="dxa"/>
            <w:vMerge w:val="continue"/>
            <w:tcBorders>
              <w:left w:val="single" w:color="auto" w:sz="4" w:space="0"/>
            </w:tcBorders>
          </w:tcPr>
          <w:p w14:paraId="0742DB1E">
            <w:pPr>
              <w:rPr>
                <w:rFonts w:ascii="仿宋_GB2312" w:hAnsi="仿宋_GB2312" w:cs="仿宋_GB2312"/>
                <w:sz w:val="21"/>
                <w:szCs w:val="21"/>
              </w:rPr>
            </w:pPr>
          </w:p>
        </w:tc>
        <w:tc>
          <w:tcPr>
            <w:tcW w:w="1238" w:type="dxa"/>
            <w:vMerge w:val="continue"/>
            <w:tcBorders>
              <w:left w:val="single" w:color="auto" w:sz="4" w:space="0"/>
            </w:tcBorders>
            <w:vAlign w:val="center"/>
          </w:tcPr>
          <w:p w14:paraId="2CED7977">
            <w:pPr>
              <w:jc w:val="center"/>
              <w:rPr>
                <w:rFonts w:ascii="仿宋_GB2312" w:hAnsi="仿宋_GB2312" w:cs="仿宋_GB2312"/>
                <w:sz w:val="21"/>
                <w:szCs w:val="21"/>
              </w:rPr>
            </w:pPr>
          </w:p>
        </w:tc>
        <w:tc>
          <w:tcPr>
            <w:tcW w:w="2594" w:type="dxa"/>
            <w:tcBorders>
              <w:top w:val="single" w:color="auto" w:sz="4" w:space="0"/>
              <w:left w:val="single" w:color="auto" w:sz="4" w:space="0"/>
            </w:tcBorders>
            <w:vAlign w:val="center"/>
          </w:tcPr>
          <w:p w14:paraId="003D7902">
            <w:pPr>
              <w:pStyle w:val="26"/>
              <w:spacing w:line="266" w:lineRule="exact"/>
              <w:ind w:firstLine="0"/>
              <w:jc w:val="center"/>
              <w:rPr>
                <w:rFonts w:ascii="仿宋_GB2312" w:hAnsi="仿宋_GB2312" w:eastAsia="仿宋_GB2312" w:cs="仿宋_GB2312"/>
                <w:sz w:val="21"/>
                <w:szCs w:val="21"/>
              </w:rPr>
            </w:pPr>
            <w:r>
              <w:rPr>
                <w:rStyle w:val="27"/>
                <w:rFonts w:hint="eastAsia" w:ascii="仿宋_GB2312" w:hAnsi="仿宋_GB2312" w:eastAsia="仿宋_GB2312" w:cs="仿宋_GB2312"/>
                <w:sz w:val="21"/>
                <w:szCs w:val="21"/>
              </w:rPr>
              <w:t>资产管理规范性</w:t>
            </w:r>
          </w:p>
        </w:tc>
        <w:tc>
          <w:tcPr>
            <w:tcW w:w="1125" w:type="dxa"/>
            <w:tcBorders>
              <w:top w:val="single" w:color="auto" w:sz="4" w:space="0"/>
              <w:left w:val="single" w:color="auto" w:sz="4" w:space="0"/>
            </w:tcBorders>
            <w:vAlign w:val="center"/>
          </w:tcPr>
          <w:p w14:paraId="6D7BD501">
            <w:pPr>
              <w:jc w:val="center"/>
              <w:rPr>
                <w:rFonts w:ascii="仿宋_GB2312" w:hAnsi="仿宋_GB2312" w:cs="仿宋_GB2312"/>
                <w:sz w:val="21"/>
                <w:szCs w:val="21"/>
              </w:rPr>
            </w:pPr>
            <w:r>
              <w:rPr>
                <w:rStyle w:val="27"/>
                <w:rFonts w:hint="eastAsia" w:ascii="仿宋_GB2312" w:hAnsi="仿宋_GB2312" w:eastAsia="仿宋_GB2312" w:cs="仿宋_GB2312"/>
                <w:sz w:val="21"/>
                <w:szCs w:val="21"/>
                <w:lang w:val="en-US"/>
              </w:rPr>
              <w:t>绩效基本型</w:t>
            </w:r>
          </w:p>
        </w:tc>
        <w:tc>
          <w:tcPr>
            <w:tcW w:w="1185" w:type="dxa"/>
            <w:tcBorders>
              <w:top w:val="single" w:color="auto" w:sz="4" w:space="0"/>
              <w:left w:val="single" w:color="auto" w:sz="4" w:space="0"/>
            </w:tcBorders>
            <w:vAlign w:val="center"/>
          </w:tcPr>
          <w:p w14:paraId="4866C920">
            <w:pPr>
              <w:jc w:val="center"/>
              <w:rPr>
                <w:rStyle w:val="27"/>
                <w:rFonts w:ascii="仿宋_GB2312" w:hAnsi="仿宋_GB2312" w:eastAsia="仿宋_GB2312" w:cs="仿宋_GB2312"/>
                <w:color w:val="000000"/>
                <w:sz w:val="21"/>
                <w:szCs w:val="21"/>
                <w:lang w:val="en-US"/>
              </w:rPr>
            </w:pPr>
            <w:r>
              <w:rPr>
                <w:rStyle w:val="27"/>
                <w:rFonts w:hint="eastAsia" w:ascii="仿宋_GB2312" w:hAnsi="仿宋_GB2312" w:eastAsia="仿宋_GB2312" w:cs="仿宋_GB2312"/>
                <w:color w:val="000000"/>
                <w:sz w:val="21"/>
                <w:szCs w:val="21"/>
                <w:lang w:val="en-US"/>
              </w:rPr>
              <w:t>=100%</w:t>
            </w:r>
          </w:p>
        </w:tc>
        <w:tc>
          <w:tcPr>
            <w:tcW w:w="1280" w:type="dxa"/>
            <w:tcBorders>
              <w:top w:val="single" w:color="auto" w:sz="4" w:space="0"/>
              <w:left w:val="single" w:color="auto" w:sz="4" w:space="0"/>
              <w:right w:val="single" w:color="auto" w:sz="4" w:space="0"/>
            </w:tcBorders>
            <w:vAlign w:val="center"/>
          </w:tcPr>
          <w:p w14:paraId="6F83EBFF">
            <w:pPr>
              <w:jc w:val="center"/>
              <w:rPr>
                <w:rStyle w:val="27"/>
                <w:rFonts w:ascii="仿宋_GB2312" w:hAnsi="仿宋_GB2312" w:eastAsia="仿宋_GB2312" w:cs="仿宋_GB2312"/>
                <w:color w:val="000000"/>
                <w:sz w:val="21"/>
                <w:szCs w:val="21"/>
                <w:lang w:val="en-US"/>
              </w:rPr>
            </w:pPr>
            <w:r>
              <w:rPr>
                <w:rStyle w:val="27"/>
                <w:rFonts w:hint="eastAsia" w:ascii="仿宋_GB2312" w:hAnsi="仿宋_GB2312" w:eastAsia="仿宋_GB2312" w:cs="仿宋_GB2312"/>
                <w:color w:val="000000"/>
                <w:sz w:val="21"/>
                <w:szCs w:val="21"/>
                <w:lang w:val="en-US"/>
              </w:rPr>
              <w:t>100%</w:t>
            </w:r>
          </w:p>
        </w:tc>
      </w:tr>
      <w:tr w14:paraId="6FEEAF15">
        <w:tblPrEx>
          <w:tblCellMar>
            <w:top w:w="0" w:type="dxa"/>
            <w:left w:w="10" w:type="dxa"/>
            <w:bottom w:w="0" w:type="dxa"/>
            <w:right w:w="10" w:type="dxa"/>
          </w:tblCellMar>
        </w:tblPrEx>
        <w:trPr>
          <w:trHeight w:val="554" w:hRule="exact"/>
        </w:trPr>
        <w:tc>
          <w:tcPr>
            <w:tcW w:w="843" w:type="dxa"/>
            <w:vMerge w:val="continue"/>
            <w:tcBorders>
              <w:left w:val="single" w:color="auto" w:sz="4" w:space="0"/>
            </w:tcBorders>
          </w:tcPr>
          <w:p w14:paraId="574281EB">
            <w:pPr>
              <w:rPr>
                <w:rFonts w:ascii="仿宋_GB2312" w:hAnsi="仿宋_GB2312" w:cs="仿宋_GB2312"/>
              </w:rPr>
            </w:pPr>
          </w:p>
        </w:tc>
        <w:tc>
          <w:tcPr>
            <w:tcW w:w="728" w:type="dxa"/>
            <w:vMerge w:val="continue"/>
            <w:tcBorders>
              <w:left w:val="single" w:color="auto" w:sz="4" w:space="0"/>
            </w:tcBorders>
          </w:tcPr>
          <w:p w14:paraId="5487540B">
            <w:pPr>
              <w:rPr>
                <w:rFonts w:ascii="仿宋_GB2312" w:hAnsi="仿宋_GB2312" w:cs="仿宋_GB2312"/>
              </w:rPr>
            </w:pPr>
          </w:p>
        </w:tc>
        <w:tc>
          <w:tcPr>
            <w:tcW w:w="1238" w:type="dxa"/>
            <w:vMerge w:val="continue"/>
            <w:tcBorders>
              <w:left w:val="single" w:color="auto" w:sz="4" w:space="0"/>
            </w:tcBorders>
            <w:vAlign w:val="center"/>
          </w:tcPr>
          <w:p w14:paraId="05BC1AFB">
            <w:pPr>
              <w:jc w:val="center"/>
              <w:rPr>
                <w:rFonts w:ascii="仿宋_GB2312" w:hAnsi="仿宋_GB2312" w:cs="仿宋_GB2312"/>
              </w:rPr>
            </w:pPr>
          </w:p>
        </w:tc>
        <w:tc>
          <w:tcPr>
            <w:tcW w:w="2594" w:type="dxa"/>
            <w:tcBorders>
              <w:top w:val="single" w:color="auto" w:sz="4" w:space="0"/>
              <w:left w:val="single" w:color="auto" w:sz="4" w:space="0"/>
            </w:tcBorders>
            <w:vAlign w:val="center"/>
          </w:tcPr>
          <w:p w14:paraId="3A0F775A">
            <w:pPr>
              <w:pStyle w:val="26"/>
              <w:spacing w:line="274"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会计核算规范性</w:t>
            </w:r>
          </w:p>
        </w:tc>
        <w:tc>
          <w:tcPr>
            <w:tcW w:w="1125" w:type="dxa"/>
            <w:tcBorders>
              <w:top w:val="single" w:color="auto" w:sz="4" w:space="0"/>
              <w:left w:val="single" w:color="auto" w:sz="4" w:space="0"/>
            </w:tcBorders>
            <w:vAlign w:val="center"/>
          </w:tcPr>
          <w:p w14:paraId="26DF226E">
            <w:pPr>
              <w:pStyle w:val="26"/>
              <w:spacing w:line="259"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绩效基本型</w:t>
            </w:r>
          </w:p>
        </w:tc>
        <w:tc>
          <w:tcPr>
            <w:tcW w:w="1185" w:type="dxa"/>
            <w:tcBorders>
              <w:top w:val="single" w:color="auto" w:sz="4" w:space="0"/>
              <w:left w:val="single" w:color="auto" w:sz="4" w:space="0"/>
            </w:tcBorders>
            <w:vAlign w:val="center"/>
          </w:tcPr>
          <w:p w14:paraId="504832B7">
            <w:pPr>
              <w:pStyle w:val="26"/>
              <w:spacing w:line="259"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=100%</w:t>
            </w:r>
          </w:p>
        </w:tc>
        <w:tc>
          <w:tcPr>
            <w:tcW w:w="1280" w:type="dxa"/>
            <w:tcBorders>
              <w:top w:val="single" w:color="auto" w:sz="4" w:space="0"/>
              <w:left w:val="single" w:color="auto" w:sz="4" w:space="0"/>
              <w:right w:val="single" w:color="auto" w:sz="4" w:space="0"/>
            </w:tcBorders>
            <w:vAlign w:val="center"/>
          </w:tcPr>
          <w:p w14:paraId="6FDDB1C8">
            <w:pPr>
              <w:pStyle w:val="26"/>
              <w:spacing w:line="274"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100%</w:t>
            </w:r>
          </w:p>
        </w:tc>
      </w:tr>
      <w:tr w14:paraId="5E867AC4">
        <w:tblPrEx>
          <w:tblCellMar>
            <w:top w:w="0" w:type="dxa"/>
            <w:left w:w="10" w:type="dxa"/>
            <w:bottom w:w="0" w:type="dxa"/>
            <w:right w:w="10" w:type="dxa"/>
          </w:tblCellMar>
        </w:tblPrEx>
        <w:trPr>
          <w:trHeight w:val="547" w:hRule="exact"/>
        </w:trPr>
        <w:tc>
          <w:tcPr>
            <w:tcW w:w="843" w:type="dxa"/>
            <w:vMerge w:val="continue"/>
            <w:tcBorders>
              <w:left w:val="single" w:color="auto" w:sz="4" w:space="0"/>
            </w:tcBorders>
          </w:tcPr>
          <w:p w14:paraId="316EA3CF">
            <w:pPr>
              <w:rPr>
                <w:rFonts w:ascii="仿宋_GB2312" w:hAnsi="仿宋_GB2312" w:cs="仿宋_GB2312"/>
                <w:sz w:val="277"/>
                <w:szCs w:val="21"/>
              </w:rPr>
            </w:pPr>
          </w:p>
        </w:tc>
        <w:tc>
          <w:tcPr>
            <w:tcW w:w="728" w:type="dxa"/>
            <w:vMerge w:val="continue"/>
            <w:tcBorders>
              <w:left w:val="single" w:color="auto" w:sz="4" w:space="0"/>
            </w:tcBorders>
          </w:tcPr>
          <w:p w14:paraId="175BA237">
            <w:pPr>
              <w:rPr>
                <w:rFonts w:ascii="仿宋_GB2312" w:hAnsi="仿宋_GB2312" w:cs="仿宋_GB2312"/>
                <w:sz w:val="21"/>
                <w:szCs w:val="21"/>
              </w:rPr>
            </w:pPr>
          </w:p>
        </w:tc>
        <w:tc>
          <w:tcPr>
            <w:tcW w:w="1238" w:type="dxa"/>
            <w:vMerge w:val="continue"/>
            <w:tcBorders>
              <w:left w:val="single" w:color="auto" w:sz="4" w:space="0"/>
              <w:bottom w:val="single" w:color="auto" w:sz="4" w:space="0"/>
            </w:tcBorders>
            <w:vAlign w:val="center"/>
          </w:tcPr>
          <w:p w14:paraId="5AB5F73C">
            <w:pPr>
              <w:jc w:val="center"/>
              <w:rPr>
                <w:rFonts w:ascii="仿宋_GB2312" w:hAnsi="仿宋_GB2312" w:cs="仿宋_GB2312"/>
              </w:rPr>
            </w:pPr>
          </w:p>
        </w:tc>
        <w:tc>
          <w:tcPr>
            <w:tcW w:w="2594" w:type="dxa"/>
            <w:tcBorders>
              <w:top w:val="single" w:color="auto" w:sz="4" w:space="0"/>
              <w:left w:val="single" w:color="auto" w:sz="4" w:space="0"/>
            </w:tcBorders>
            <w:vAlign w:val="center"/>
          </w:tcPr>
          <w:p w14:paraId="307DF831">
            <w:pPr>
              <w:pStyle w:val="26"/>
              <w:spacing w:line="274"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资金使用合规性</w:t>
            </w:r>
          </w:p>
        </w:tc>
        <w:tc>
          <w:tcPr>
            <w:tcW w:w="1125" w:type="dxa"/>
            <w:tcBorders>
              <w:top w:val="single" w:color="auto" w:sz="4" w:space="0"/>
              <w:left w:val="single" w:color="auto" w:sz="4" w:space="0"/>
            </w:tcBorders>
            <w:vAlign w:val="center"/>
          </w:tcPr>
          <w:p w14:paraId="1751C806">
            <w:pPr>
              <w:pStyle w:val="26"/>
              <w:spacing w:line="274"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rPr>
              <w:t>绩效基本型</w:t>
            </w:r>
          </w:p>
        </w:tc>
        <w:tc>
          <w:tcPr>
            <w:tcW w:w="1185" w:type="dxa"/>
            <w:tcBorders>
              <w:top w:val="single" w:color="auto" w:sz="4" w:space="0"/>
              <w:left w:val="single" w:color="auto" w:sz="4" w:space="0"/>
            </w:tcBorders>
            <w:vAlign w:val="center"/>
          </w:tcPr>
          <w:p w14:paraId="46A159EA">
            <w:pPr>
              <w:pStyle w:val="26"/>
              <w:spacing w:line="274"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=100%</w:t>
            </w:r>
          </w:p>
        </w:tc>
        <w:tc>
          <w:tcPr>
            <w:tcW w:w="1280" w:type="dxa"/>
            <w:tcBorders>
              <w:top w:val="single" w:color="auto" w:sz="4" w:space="0"/>
              <w:left w:val="single" w:color="auto" w:sz="4" w:space="0"/>
              <w:right w:val="single" w:color="auto" w:sz="4" w:space="0"/>
            </w:tcBorders>
            <w:vAlign w:val="center"/>
          </w:tcPr>
          <w:p w14:paraId="6D3D5C42">
            <w:pPr>
              <w:pStyle w:val="26"/>
              <w:spacing w:line="274"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100%</w:t>
            </w:r>
          </w:p>
        </w:tc>
      </w:tr>
      <w:tr w14:paraId="7DE8C39D">
        <w:tblPrEx>
          <w:tblCellMar>
            <w:top w:w="0" w:type="dxa"/>
            <w:left w:w="10" w:type="dxa"/>
            <w:bottom w:w="0" w:type="dxa"/>
            <w:right w:w="10" w:type="dxa"/>
          </w:tblCellMar>
        </w:tblPrEx>
        <w:trPr>
          <w:trHeight w:val="569" w:hRule="exact"/>
        </w:trPr>
        <w:tc>
          <w:tcPr>
            <w:tcW w:w="843" w:type="dxa"/>
            <w:vMerge w:val="continue"/>
            <w:tcBorders>
              <w:left w:val="single" w:color="auto" w:sz="4" w:space="0"/>
            </w:tcBorders>
          </w:tcPr>
          <w:p w14:paraId="760F3ADA">
            <w:pPr>
              <w:rPr>
                <w:rFonts w:ascii="仿宋_GB2312" w:hAnsi="仿宋_GB2312" w:cs="仿宋_GB2312"/>
                <w:sz w:val="21"/>
                <w:szCs w:val="21"/>
              </w:rPr>
            </w:pPr>
          </w:p>
        </w:tc>
        <w:tc>
          <w:tcPr>
            <w:tcW w:w="728" w:type="dxa"/>
            <w:vMerge w:val="restart"/>
            <w:tcBorders>
              <w:top w:val="single" w:color="auto" w:sz="4" w:space="0"/>
              <w:left w:val="single" w:color="auto" w:sz="4" w:space="0"/>
            </w:tcBorders>
            <w:vAlign w:val="center"/>
          </w:tcPr>
          <w:p w14:paraId="085E03A5">
            <w:pPr>
              <w:pStyle w:val="26"/>
              <w:spacing w:line="266"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履职</w:t>
            </w:r>
            <w:r>
              <w:rPr>
                <w:rStyle w:val="27"/>
                <w:rFonts w:hint="eastAsia" w:ascii="仿宋_GB2312" w:hAnsi="仿宋_GB2312" w:eastAsia="仿宋_GB2312" w:cs="仿宋_GB2312"/>
                <w:sz w:val="21"/>
                <w:szCs w:val="21"/>
              </w:rPr>
              <w:br w:type="textWrapping"/>
            </w:r>
            <w:r>
              <w:rPr>
                <w:rStyle w:val="27"/>
                <w:rFonts w:hint="eastAsia" w:ascii="仿宋_GB2312" w:hAnsi="仿宋_GB2312" w:eastAsia="仿宋_GB2312" w:cs="仿宋_GB2312"/>
                <w:sz w:val="21"/>
                <w:szCs w:val="21"/>
              </w:rPr>
              <w:t>效能</w:t>
            </w:r>
          </w:p>
        </w:tc>
        <w:tc>
          <w:tcPr>
            <w:tcW w:w="1238" w:type="dxa"/>
            <w:tcBorders>
              <w:top w:val="single" w:color="auto" w:sz="4" w:space="0"/>
              <w:left w:val="single" w:color="auto" w:sz="4" w:space="0"/>
              <w:bottom w:val="single" w:color="auto" w:sz="4" w:space="0"/>
              <w:right w:val="single" w:color="auto" w:sz="4" w:space="0"/>
            </w:tcBorders>
            <w:vAlign w:val="center"/>
          </w:tcPr>
          <w:p w14:paraId="3072ADD9">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刑事检察</w:t>
            </w:r>
          </w:p>
        </w:tc>
        <w:tc>
          <w:tcPr>
            <w:tcW w:w="2594" w:type="dxa"/>
            <w:tcBorders>
              <w:top w:val="single" w:color="auto" w:sz="4" w:space="0"/>
              <w:left w:val="single" w:color="auto" w:sz="4" w:space="0"/>
            </w:tcBorders>
            <w:vAlign w:val="center"/>
          </w:tcPr>
          <w:p w14:paraId="74147CCE">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认罪认罚适用率</w:t>
            </w:r>
          </w:p>
        </w:tc>
        <w:tc>
          <w:tcPr>
            <w:tcW w:w="1125" w:type="dxa"/>
            <w:tcBorders>
              <w:top w:val="single" w:color="auto" w:sz="4" w:space="0"/>
              <w:left w:val="single" w:color="auto" w:sz="4" w:space="0"/>
            </w:tcBorders>
            <w:vAlign w:val="center"/>
          </w:tcPr>
          <w:p w14:paraId="3AEA3F67">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绩效创新型</w:t>
            </w:r>
          </w:p>
        </w:tc>
        <w:tc>
          <w:tcPr>
            <w:tcW w:w="1185" w:type="dxa"/>
            <w:tcBorders>
              <w:top w:val="single" w:color="auto" w:sz="4" w:space="0"/>
              <w:left w:val="single" w:color="auto" w:sz="4" w:space="0"/>
            </w:tcBorders>
            <w:vAlign w:val="center"/>
          </w:tcPr>
          <w:p w14:paraId="2BFA135F">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≥80%</w:t>
            </w:r>
          </w:p>
        </w:tc>
        <w:tc>
          <w:tcPr>
            <w:tcW w:w="1280" w:type="dxa"/>
            <w:tcBorders>
              <w:top w:val="single" w:color="auto" w:sz="4" w:space="0"/>
              <w:left w:val="single" w:color="auto" w:sz="4" w:space="0"/>
              <w:right w:val="single" w:color="auto" w:sz="4" w:space="0"/>
            </w:tcBorders>
            <w:vAlign w:val="center"/>
          </w:tcPr>
          <w:p w14:paraId="7FA9DB77">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92.11%</w:t>
            </w:r>
          </w:p>
        </w:tc>
      </w:tr>
      <w:tr w14:paraId="3680E443">
        <w:tblPrEx>
          <w:tblCellMar>
            <w:top w:w="0" w:type="dxa"/>
            <w:left w:w="10" w:type="dxa"/>
            <w:bottom w:w="0" w:type="dxa"/>
            <w:right w:w="10" w:type="dxa"/>
          </w:tblCellMar>
        </w:tblPrEx>
        <w:trPr>
          <w:trHeight w:val="629" w:hRule="exact"/>
        </w:trPr>
        <w:tc>
          <w:tcPr>
            <w:tcW w:w="843" w:type="dxa"/>
            <w:vMerge w:val="continue"/>
            <w:tcBorders>
              <w:left w:val="single" w:color="auto" w:sz="4" w:space="0"/>
            </w:tcBorders>
          </w:tcPr>
          <w:p w14:paraId="6E2A885B">
            <w:pPr>
              <w:rPr>
                <w:rFonts w:ascii="仿宋_GB2312" w:hAnsi="仿宋_GB2312" w:cs="仿宋_GB2312"/>
                <w:sz w:val="21"/>
                <w:szCs w:val="21"/>
              </w:rPr>
            </w:pPr>
          </w:p>
        </w:tc>
        <w:tc>
          <w:tcPr>
            <w:tcW w:w="728" w:type="dxa"/>
            <w:vMerge w:val="continue"/>
            <w:tcBorders>
              <w:left w:val="single" w:color="auto" w:sz="4" w:space="0"/>
            </w:tcBorders>
            <w:vAlign w:val="center"/>
          </w:tcPr>
          <w:p w14:paraId="5DECA397">
            <w:pPr>
              <w:rPr>
                <w:rStyle w:val="27"/>
                <w:rFonts w:ascii="仿宋_GB2312" w:hAnsi="仿宋_GB2312" w:eastAsia="仿宋_GB2312" w:cs="仿宋_GB2312"/>
                <w:sz w:val="21"/>
                <w:szCs w:val="21"/>
              </w:rPr>
            </w:pPr>
          </w:p>
        </w:tc>
        <w:tc>
          <w:tcPr>
            <w:tcW w:w="1238" w:type="dxa"/>
            <w:tcBorders>
              <w:top w:val="single" w:color="auto" w:sz="4" w:space="0"/>
              <w:left w:val="single" w:color="auto" w:sz="4" w:space="0"/>
              <w:bottom w:val="single" w:color="auto" w:sz="4" w:space="0"/>
              <w:right w:val="single" w:color="auto" w:sz="4" w:space="0"/>
            </w:tcBorders>
            <w:vAlign w:val="center"/>
          </w:tcPr>
          <w:p w14:paraId="14D33DEF">
            <w:pPr>
              <w:widowControl/>
              <w:jc w:val="center"/>
              <w:textAlignment w:val="bottom"/>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民事检察</w:t>
            </w:r>
          </w:p>
        </w:tc>
        <w:tc>
          <w:tcPr>
            <w:tcW w:w="2594" w:type="dxa"/>
            <w:tcBorders>
              <w:top w:val="single" w:color="auto" w:sz="4" w:space="0"/>
              <w:left w:val="single" w:color="auto" w:sz="4" w:space="0"/>
            </w:tcBorders>
            <w:vAlign w:val="center"/>
          </w:tcPr>
          <w:p w14:paraId="3D6C5CA1">
            <w:pPr>
              <w:widowControl/>
              <w:jc w:val="center"/>
              <w:textAlignment w:val="bottom"/>
              <w:rPr>
                <w:rStyle w:val="27"/>
                <w:rFonts w:ascii="仿宋_GB2312" w:hAnsi="仿宋_GB2312" w:eastAsia="仿宋_GB2312" w:cs="仿宋_GB2312"/>
                <w:sz w:val="21"/>
                <w:szCs w:val="21"/>
                <w:lang w:val="en-US" w:eastAsia="en-US"/>
              </w:rPr>
            </w:pPr>
            <w:r>
              <w:rPr>
                <w:rStyle w:val="27"/>
                <w:rFonts w:hint="eastAsia" w:ascii="仿宋_GB2312" w:hAnsi="仿宋_GB2312" w:eastAsia="仿宋_GB2312" w:cs="仿宋_GB2312"/>
                <w:sz w:val="21"/>
                <w:szCs w:val="21"/>
                <w:lang w:val="en-US" w:eastAsia="en-US"/>
              </w:rPr>
              <w:t>民事诉讼再审检察建议采纳</w:t>
            </w:r>
          </w:p>
        </w:tc>
        <w:tc>
          <w:tcPr>
            <w:tcW w:w="1125" w:type="dxa"/>
            <w:tcBorders>
              <w:top w:val="single" w:color="auto" w:sz="4" w:space="0"/>
              <w:left w:val="single" w:color="auto" w:sz="4" w:space="0"/>
            </w:tcBorders>
            <w:vAlign w:val="center"/>
          </w:tcPr>
          <w:p w14:paraId="368E84D6">
            <w:pPr>
              <w:jc w:val="center"/>
              <w:rPr>
                <w:rStyle w:val="27"/>
                <w:rFonts w:ascii="仿宋_GB2312" w:hAnsi="仿宋_GB2312" w:eastAsia="仿宋_GB2312" w:cs="仿宋_GB2312"/>
                <w:sz w:val="21"/>
                <w:szCs w:val="21"/>
                <w:lang w:val="he-IL"/>
              </w:rPr>
            </w:pPr>
            <w:r>
              <w:rPr>
                <w:rStyle w:val="27"/>
                <w:rFonts w:hint="eastAsia" w:ascii="仿宋_GB2312" w:hAnsi="仿宋_GB2312" w:eastAsia="仿宋_GB2312" w:cs="仿宋_GB2312"/>
                <w:sz w:val="21"/>
                <w:szCs w:val="21"/>
                <w:lang w:val="en-US"/>
              </w:rPr>
              <w:t>绩效基本型</w:t>
            </w:r>
          </w:p>
        </w:tc>
        <w:tc>
          <w:tcPr>
            <w:tcW w:w="1185" w:type="dxa"/>
            <w:tcBorders>
              <w:top w:val="single" w:color="auto" w:sz="4" w:space="0"/>
              <w:left w:val="single" w:color="auto" w:sz="4" w:space="0"/>
            </w:tcBorders>
            <w:vAlign w:val="center"/>
          </w:tcPr>
          <w:p w14:paraId="7B2A8C63">
            <w:pPr>
              <w:widowControl/>
              <w:jc w:val="center"/>
              <w:textAlignment w:val="bottom"/>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rPr>
              <w:t>=100%</w:t>
            </w:r>
          </w:p>
        </w:tc>
        <w:tc>
          <w:tcPr>
            <w:tcW w:w="1280" w:type="dxa"/>
            <w:tcBorders>
              <w:top w:val="single" w:color="auto" w:sz="4" w:space="0"/>
              <w:left w:val="single" w:color="auto" w:sz="4" w:space="0"/>
              <w:right w:val="single" w:color="auto" w:sz="4" w:space="0"/>
            </w:tcBorders>
            <w:vAlign w:val="center"/>
          </w:tcPr>
          <w:p w14:paraId="4DFFC720">
            <w:pPr>
              <w:widowControl/>
              <w:jc w:val="center"/>
              <w:textAlignment w:val="bottom"/>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100%</w:t>
            </w:r>
          </w:p>
        </w:tc>
      </w:tr>
      <w:tr w14:paraId="0A0B9503">
        <w:tblPrEx>
          <w:tblCellMar>
            <w:top w:w="0" w:type="dxa"/>
            <w:left w:w="10" w:type="dxa"/>
            <w:bottom w:w="0" w:type="dxa"/>
            <w:right w:w="10" w:type="dxa"/>
          </w:tblCellMar>
        </w:tblPrEx>
        <w:trPr>
          <w:trHeight w:val="683" w:hRule="exact"/>
        </w:trPr>
        <w:tc>
          <w:tcPr>
            <w:tcW w:w="843" w:type="dxa"/>
            <w:vMerge w:val="continue"/>
            <w:tcBorders>
              <w:left w:val="single" w:color="auto" w:sz="4" w:space="0"/>
            </w:tcBorders>
          </w:tcPr>
          <w:p w14:paraId="26E1A4D5">
            <w:pPr>
              <w:rPr>
                <w:rFonts w:ascii="仿宋_GB2312" w:hAnsi="仿宋_GB2312" w:cs="仿宋_GB2312"/>
                <w:szCs w:val="53"/>
              </w:rPr>
            </w:pPr>
          </w:p>
        </w:tc>
        <w:tc>
          <w:tcPr>
            <w:tcW w:w="728" w:type="dxa"/>
            <w:vMerge w:val="continue"/>
            <w:tcBorders>
              <w:left w:val="single" w:color="auto" w:sz="4" w:space="0"/>
            </w:tcBorders>
            <w:vAlign w:val="center"/>
          </w:tcPr>
          <w:p w14:paraId="02C76C6A">
            <w:pPr>
              <w:rPr>
                <w:rStyle w:val="27"/>
                <w:rFonts w:ascii="仿宋_GB2312" w:hAnsi="仿宋_GB2312" w:eastAsia="仿宋_GB2312" w:cs="仿宋_GB2312"/>
                <w:sz w:val="21"/>
                <w:szCs w:val="21"/>
              </w:rPr>
            </w:pPr>
          </w:p>
        </w:tc>
        <w:tc>
          <w:tcPr>
            <w:tcW w:w="1238" w:type="dxa"/>
            <w:tcBorders>
              <w:top w:val="single" w:color="auto" w:sz="4" w:space="0"/>
              <w:left w:val="single" w:color="auto" w:sz="4" w:space="0"/>
              <w:bottom w:val="single" w:color="auto" w:sz="4" w:space="0"/>
              <w:right w:val="single" w:color="auto" w:sz="4" w:space="0"/>
            </w:tcBorders>
            <w:vAlign w:val="center"/>
          </w:tcPr>
          <w:p w14:paraId="3343D7ED">
            <w:pPr>
              <w:widowControl/>
              <w:jc w:val="center"/>
              <w:textAlignment w:val="bottom"/>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公益诉讼检察</w:t>
            </w:r>
          </w:p>
        </w:tc>
        <w:tc>
          <w:tcPr>
            <w:tcW w:w="2594" w:type="dxa"/>
            <w:tcBorders>
              <w:top w:val="single" w:color="auto" w:sz="4" w:space="0"/>
              <w:left w:val="single" w:color="auto" w:sz="4" w:space="0"/>
            </w:tcBorders>
            <w:vAlign w:val="center"/>
          </w:tcPr>
          <w:p w14:paraId="1EF4686B">
            <w:pPr>
              <w:widowControl/>
              <w:jc w:val="center"/>
              <w:textAlignment w:val="bottom"/>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lang w:eastAsia="en-US"/>
              </w:rPr>
              <w:t>公益诉讼起诉案件支持率</w:t>
            </w:r>
          </w:p>
        </w:tc>
        <w:tc>
          <w:tcPr>
            <w:tcW w:w="1125" w:type="dxa"/>
            <w:tcBorders>
              <w:top w:val="single" w:color="auto" w:sz="4" w:space="0"/>
              <w:left w:val="single" w:color="auto" w:sz="4" w:space="0"/>
            </w:tcBorders>
            <w:vAlign w:val="center"/>
          </w:tcPr>
          <w:p w14:paraId="30E59B3D">
            <w:pPr>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绩效基本型</w:t>
            </w:r>
          </w:p>
        </w:tc>
        <w:tc>
          <w:tcPr>
            <w:tcW w:w="1185" w:type="dxa"/>
            <w:tcBorders>
              <w:top w:val="single" w:color="auto" w:sz="4" w:space="0"/>
              <w:left w:val="single" w:color="auto" w:sz="4" w:space="0"/>
            </w:tcBorders>
            <w:vAlign w:val="center"/>
          </w:tcPr>
          <w:p w14:paraId="0B550DEC">
            <w:pPr>
              <w:widowControl/>
              <w:jc w:val="center"/>
              <w:textAlignment w:val="bottom"/>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=100%</w:t>
            </w:r>
          </w:p>
        </w:tc>
        <w:tc>
          <w:tcPr>
            <w:tcW w:w="1280" w:type="dxa"/>
            <w:tcBorders>
              <w:top w:val="single" w:color="auto" w:sz="4" w:space="0"/>
              <w:left w:val="single" w:color="auto" w:sz="4" w:space="0"/>
              <w:right w:val="single" w:color="auto" w:sz="4" w:space="0"/>
            </w:tcBorders>
            <w:vAlign w:val="center"/>
          </w:tcPr>
          <w:p w14:paraId="3804FE3B">
            <w:pPr>
              <w:widowControl/>
              <w:jc w:val="center"/>
              <w:textAlignment w:val="bottom"/>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100%</w:t>
            </w:r>
          </w:p>
        </w:tc>
      </w:tr>
      <w:tr w14:paraId="43EDEDA7">
        <w:tblPrEx>
          <w:tblCellMar>
            <w:top w:w="0" w:type="dxa"/>
            <w:left w:w="10" w:type="dxa"/>
            <w:bottom w:w="0" w:type="dxa"/>
            <w:right w:w="10" w:type="dxa"/>
          </w:tblCellMar>
        </w:tblPrEx>
        <w:trPr>
          <w:trHeight w:val="554" w:hRule="exact"/>
        </w:trPr>
        <w:tc>
          <w:tcPr>
            <w:tcW w:w="843" w:type="dxa"/>
            <w:vMerge w:val="continue"/>
            <w:tcBorders>
              <w:left w:val="single" w:color="auto" w:sz="4" w:space="0"/>
            </w:tcBorders>
          </w:tcPr>
          <w:p w14:paraId="797BA69F">
            <w:pPr>
              <w:rPr>
                <w:rFonts w:ascii="仿宋_GB2312" w:hAnsi="仿宋_GB2312" w:cs="仿宋_GB2312"/>
              </w:rPr>
            </w:pPr>
          </w:p>
        </w:tc>
        <w:tc>
          <w:tcPr>
            <w:tcW w:w="728" w:type="dxa"/>
            <w:vMerge w:val="restart"/>
            <w:tcBorders>
              <w:top w:val="single" w:color="auto" w:sz="4" w:space="0"/>
              <w:left w:val="single" w:color="auto" w:sz="4" w:space="0"/>
            </w:tcBorders>
            <w:vAlign w:val="center"/>
          </w:tcPr>
          <w:p w14:paraId="4EA63226">
            <w:pPr>
              <w:pStyle w:val="26"/>
              <w:spacing w:line="266"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社会</w:t>
            </w:r>
            <w:r>
              <w:rPr>
                <w:rStyle w:val="27"/>
                <w:rFonts w:hint="eastAsia" w:ascii="仿宋_GB2312" w:hAnsi="仿宋_GB2312" w:eastAsia="仿宋_GB2312" w:cs="仿宋_GB2312"/>
                <w:sz w:val="21"/>
                <w:szCs w:val="21"/>
              </w:rPr>
              <w:br w:type="textWrapping"/>
            </w:r>
            <w:r>
              <w:rPr>
                <w:rStyle w:val="27"/>
                <w:rFonts w:hint="eastAsia" w:ascii="仿宋_GB2312" w:hAnsi="仿宋_GB2312" w:eastAsia="仿宋_GB2312" w:cs="仿宋_GB2312"/>
                <w:sz w:val="21"/>
                <w:szCs w:val="21"/>
              </w:rPr>
              <w:t>效应</w:t>
            </w:r>
          </w:p>
        </w:tc>
        <w:tc>
          <w:tcPr>
            <w:tcW w:w="1238" w:type="dxa"/>
            <w:tcBorders>
              <w:top w:val="single" w:color="auto" w:sz="4" w:space="0"/>
              <w:left w:val="single" w:color="auto" w:sz="4" w:space="0"/>
            </w:tcBorders>
            <w:vAlign w:val="center"/>
          </w:tcPr>
          <w:p w14:paraId="2CE140BB">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经济效益</w:t>
            </w:r>
          </w:p>
        </w:tc>
        <w:tc>
          <w:tcPr>
            <w:tcW w:w="2594" w:type="dxa"/>
            <w:tcBorders>
              <w:top w:val="single" w:color="auto" w:sz="4" w:space="0"/>
              <w:left w:val="single" w:color="auto" w:sz="4" w:space="0"/>
            </w:tcBorders>
            <w:vAlign w:val="center"/>
          </w:tcPr>
          <w:p w14:paraId="3F2AEEC5">
            <w:pPr>
              <w:pStyle w:val="26"/>
              <w:spacing w:line="266"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成本控制率</w:t>
            </w:r>
          </w:p>
        </w:tc>
        <w:tc>
          <w:tcPr>
            <w:tcW w:w="1125" w:type="dxa"/>
            <w:tcBorders>
              <w:top w:val="single" w:color="auto" w:sz="4" w:space="0"/>
              <w:left w:val="single" w:color="auto" w:sz="4" w:space="0"/>
            </w:tcBorders>
            <w:vAlign w:val="center"/>
          </w:tcPr>
          <w:p w14:paraId="4A3C8151">
            <w:pPr>
              <w:pStyle w:val="26"/>
              <w:spacing w:line="266"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绩效基本型</w:t>
            </w:r>
          </w:p>
        </w:tc>
        <w:tc>
          <w:tcPr>
            <w:tcW w:w="1185" w:type="dxa"/>
            <w:tcBorders>
              <w:top w:val="single" w:color="auto" w:sz="4" w:space="0"/>
              <w:left w:val="single" w:color="auto" w:sz="4" w:space="0"/>
            </w:tcBorders>
            <w:vAlign w:val="center"/>
          </w:tcPr>
          <w:p w14:paraId="3A303722">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≤100%</w:t>
            </w:r>
          </w:p>
        </w:tc>
        <w:tc>
          <w:tcPr>
            <w:tcW w:w="1280" w:type="dxa"/>
            <w:tcBorders>
              <w:top w:val="single" w:color="auto" w:sz="4" w:space="0"/>
              <w:left w:val="single" w:color="auto" w:sz="4" w:space="0"/>
              <w:right w:val="single" w:color="auto" w:sz="4" w:space="0"/>
            </w:tcBorders>
            <w:vAlign w:val="center"/>
          </w:tcPr>
          <w:p w14:paraId="1D960439">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100%</w:t>
            </w:r>
          </w:p>
        </w:tc>
      </w:tr>
      <w:tr w14:paraId="3DD48520">
        <w:tblPrEx>
          <w:tblCellMar>
            <w:top w:w="0" w:type="dxa"/>
            <w:left w:w="10" w:type="dxa"/>
            <w:bottom w:w="0" w:type="dxa"/>
            <w:right w:w="10" w:type="dxa"/>
          </w:tblCellMar>
        </w:tblPrEx>
        <w:trPr>
          <w:trHeight w:val="494" w:hRule="exact"/>
        </w:trPr>
        <w:tc>
          <w:tcPr>
            <w:tcW w:w="843" w:type="dxa"/>
            <w:vMerge w:val="continue"/>
            <w:tcBorders>
              <w:left w:val="single" w:color="auto" w:sz="4" w:space="0"/>
            </w:tcBorders>
          </w:tcPr>
          <w:p w14:paraId="48D00A97">
            <w:pPr>
              <w:rPr>
                <w:rFonts w:ascii="仿宋_GB2312" w:hAnsi="仿宋_GB2312" w:cs="仿宋_GB2312"/>
                <w:sz w:val="21"/>
                <w:szCs w:val="21"/>
              </w:rPr>
            </w:pPr>
          </w:p>
        </w:tc>
        <w:tc>
          <w:tcPr>
            <w:tcW w:w="728" w:type="dxa"/>
            <w:vMerge w:val="continue"/>
            <w:tcBorders>
              <w:left w:val="single" w:color="auto" w:sz="4" w:space="0"/>
            </w:tcBorders>
            <w:vAlign w:val="center"/>
          </w:tcPr>
          <w:p w14:paraId="73216DBD">
            <w:pPr>
              <w:rPr>
                <w:rStyle w:val="27"/>
                <w:rFonts w:ascii="仿宋_GB2312" w:hAnsi="仿宋_GB2312" w:eastAsia="仿宋_GB2312" w:cs="仿宋_GB2312"/>
                <w:sz w:val="21"/>
                <w:szCs w:val="21"/>
              </w:rPr>
            </w:pPr>
          </w:p>
        </w:tc>
        <w:tc>
          <w:tcPr>
            <w:tcW w:w="1238" w:type="dxa"/>
            <w:tcBorders>
              <w:left w:val="single" w:color="auto" w:sz="4" w:space="0"/>
            </w:tcBorders>
            <w:vAlign w:val="center"/>
          </w:tcPr>
          <w:p w14:paraId="66C2C58A">
            <w:pPr>
              <w:pStyle w:val="26"/>
              <w:spacing w:line="240" w:lineRule="auto"/>
              <w:ind w:firstLine="0"/>
              <w:jc w:val="center"/>
              <w:rPr>
                <w:rStyle w:val="27"/>
                <w:rFonts w:ascii="仿宋_GB2312" w:hAnsi="仿宋_GB2312" w:eastAsia="仿宋_GB2312" w:cs="仿宋_GB2312"/>
                <w:sz w:val="21"/>
                <w:szCs w:val="21"/>
              </w:rPr>
            </w:pPr>
          </w:p>
        </w:tc>
        <w:tc>
          <w:tcPr>
            <w:tcW w:w="2594" w:type="dxa"/>
            <w:tcBorders>
              <w:top w:val="single" w:color="auto" w:sz="4" w:space="0"/>
              <w:left w:val="single" w:color="auto" w:sz="4" w:space="0"/>
            </w:tcBorders>
            <w:vAlign w:val="center"/>
          </w:tcPr>
          <w:p w14:paraId="1D80BF4E">
            <w:pPr>
              <w:widowControl/>
              <w:jc w:val="center"/>
              <w:textAlignment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lang w:val="en-US" w:eastAsia="en-NZ"/>
              </w:rPr>
              <w:t>“法治进校园”覆盖率</w:t>
            </w:r>
          </w:p>
        </w:tc>
        <w:tc>
          <w:tcPr>
            <w:tcW w:w="1125" w:type="dxa"/>
            <w:tcBorders>
              <w:top w:val="single" w:color="auto" w:sz="4" w:space="0"/>
              <w:left w:val="single" w:color="auto" w:sz="4" w:space="0"/>
            </w:tcBorders>
            <w:vAlign w:val="center"/>
          </w:tcPr>
          <w:p w14:paraId="733AEB82">
            <w:pPr>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绩效基本型</w:t>
            </w:r>
          </w:p>
        </w:tc>
        <w:tc>
          <w:tcPr>
            <w:tcW w:w="1185" w:type="dxa"/>
            <w:tcBorders>
              <w:top w:val="single" w:color="auto" w:sz="4" w:space="0"/>
              <w:left w:val="single" w:color="auto" w:sz="4" w:space="0"/>
            </w:tcBorders>
            <w:vAlign w:val="center"/>
          </w:tcPr>
          <w:p w14:paraId="491CC945">
            <w:pPr>
              <w:widowControl/>
              <w:jc w:val="center"/>
              <w:textAlignment w:val="bottom"/>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≥50%</w:t>
            </w:r>
          </w:p>
        </w:tc>
        <w:tc>
          <w:tcPr>
            <w:tcW w:w="1280" w:type="dxa"/>
            <w:tcBorders>
              <w:top w:val="single" w:color="auto" w:sz="4" w:space="0"/>
              <w:left w:val="single" w:color="auto" w:sz="4" w:space="0"/>
              <w:right w:val="single" w:color="auto" w:sz="4" w:space="0"/>
            </w:tcBorders>
            <w:vAlign w:val="center"/>
          </w:tcPr>
          <w:p w14:paraId="081E66AB">
            <w:pPr>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55%</w:t>
            </w:r>
          </w:p>
        </w:tc>
      </w:tr>
      <w:tr w14:paraId="43E44F17">
        <w:tblPrEx>
          <w:tblCellMar>
            <w:top w:w="0" w:type="dxa"/>
            <w:left w:w="10" w:type="dxa"/>
            <w:bottom w:w="0" w:type="dxa"/>
            <w:right w:w="10" w:type="dxa"/>
          </w:tblCellMar>
        </w:tblPrEx>
        <w:trPr>
          <w:trHeight w:val="547" w:hRule="exact"/>
        </w:trPr>
        <w:tc>
          <w:tcPr>
            <w:tcW w:w="843" w:type="dxa"/>
            <w:vMerge w:val="continue"/>
            <w:tcBorders>
              <w:left w:val="single" w:color="auto" w:sz="4" w:space="0"/>
            </w:tcBorders>
          </w:tcPr>
          <w:p w14:paraId="05FEA713">
            <w:pPr>
              <w:rPr>
                <w:rFonts w:ascii="仿宋_GB2312" w:hAnsi="仿宋_GB2312" w:cs="仿宋_GB2312"/>
                <w:sz w:val="21"/>
              </w:rPr>
            </w:pPr>
          </w:p>
        </w:tc>
        <w:tc>
          <w:tcPr>
            <w:tcW w:w="728" w:type="dxa"/>
            <w:vMerge w:val="restart"/>
            <w:tcBorders>
              <w:top w:val="single" w:color="auto" w:sz="4" w:space="0"/>
              <w:left w:val="single" w:color="auto" w:sz="4" w:space="0"/>
            </w:tcBorders>
          </w:tcPr>
          <w:p w14:paraId="22F63F44">
            <w:pPr>
              <w:pStyle w:val="29"/>
              <w:spacing w:before="160" w:line="194" w:lineRule="exact"/>
              <w:rPr>
                <w:rStyle w:val="27"/>
                <w:rFonts w:ascii="仿宋_GB2312" w:hAnsi="仿宋_GB2312" w:eastAsia="仿宋_GB2312" w:cs="仿宋_GB2312"/>
                <w:sz w:val="21"/>
                <w:szCs w:val="21"/>
              </w:rPr>
            </w:pPr>
          </w:p>
          <w:p w14:paraId="6B867D05">
            <w:pPr>
              <w:pStyle w:val="29"/>
              <w:spacing w:before="160" w:line="194" w:lineRule="exact"/>
              <w:rPr>
                <w:rStyle w:val="27"/>
                <w:rFonts w:ascii="仿宋_GB2312" w:hAnsi="仿宋_GB2312" w:eastAsia="仿宋_GB2312" w:cs="仿宋_GB2312"/>
                <w:sz w:val="21"/>
                <w:szCs w:val="21"/>
              </w:rPr>
            </w:pPr>
          </w:p>
          <w:p w14:paraId="71AA146C">
            <w:pPr>
              <w:pStyle w:val="29"/>
              <w:spacing w:before="160" w:line="194" w:lineRule="exact"/>
              <w:rPr>
                <w:rStyle w:val="27"/>
                <w:rFonts w:ascii="仿宋_GB2312" w:hAnsi="仿宋_GB2312" w:eastAsia="仿宋_GB2312" w:cs="仿宋_GB2312"/>
                <w:sz w:val="21"/>
                <w:szCs w:val="21"/>
              </w:rPr>
            </w:pPr>
          </w:p>
          <w:p w14:paraId="2E9BB5B3">
            <w:pPr>
              <w:pStyle w:val="29"/>
              <w:spacing w:before="160" w:line="194" w:lineRule="exact"/>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可持</w:t>
            </w:r>
          </w:p>
          <w:p w14:paraId="58D124CC">
            <w:pPr>
              <w:pStyle w:val="29"/>
              <w:spacing w:before="160" w:line="194" w:lineRule="exact"/>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续发</w:t>
            </w:r>
          </w:p>
          <w:p w14:paraId="5795BABA">
            <w:pPr>
              <w:pStyle w:val="29"/>
              <w:spacing w:before="160" w:line="194" w:lineRule="exact"/>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展能</w:t>
            </w:r>
          </w:p>
          <w:p w14:paraId="7AD9D878">
            <w:pPr>
              <w:pStyle w:val="29"/>
              <w:spacing w:before="160" w:line="194" w:lineRule="exact"/>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力</w:t>
            </w:r>
          </w:p>
          <w:p w14:paraId="14CD73C3">
            <w:pPr>
              <w:pStyle w:val="29"/>
              <w:spacing w:before="160" w:line="194" w:lineRule="exact"/>
              <w:rPr>
                <w:rStyle w:val="27"/>
                <w:rFonts w:ascii="仿宋_GB2312" w:hAnsi="仿宋_GB2312" w:eastAsia="仿宋_GB2312" w:cs="仿宋_GB2312"/>
                <w:sz w:val="21"/>
                <w:szCs w:val="21"/>
              </w:rPr>
            </w:pPr>
          </w:p>
        </w:tc>
        <w:tc>
          <w:tcPr>
            <w:tcW w:w="1238" w:type="dxa"/>
            <w:vMerge w:val="restart"/>
            <w:tcBorders>
              <w:top w:val="single" w:color="auto" w:sz="4" w:space="0"/>
              <w:left w:val="single" w:color="auto" w:sz="4" w:space="0"/>
            </w:tcBorders>
            <w:vAlign w:val="center"/>
          </w:tcPr>
          <w:p w14:paraId="5BFD8D99">
            <w:pPr>
              <w:pStyle w:val="26"/>
              <w:spacing w:line="274"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体制机制</w:t>
            </w:r>
            <w:r>
              <w:rPr>
                <w:rStyle w:val="27"/>
                <w:rFonts w:hint="eastAsia" w:ascii="仿宋_GB2312" w:hAnsi="仿宋_GB2312" w:eastAsia="仿宋_GB2312" w:cs="仿宋_GB2312"/>
                <w:sz w:val="21"/>
                <w:szCs w:val="21"/>
              </w:rPr>
              <w:br w:type="textWrapping"/>
            </w:r>
            <w:r>
              <w:rPr>
                <w:rStyle w:val="27"/>
                <w:rFonts w:hint="eastAsia" w:ascii="仿宋_GB2312" w:hAnsi="仿宋_GB2312" w:eastAsia="仿宋_GB2312" w:cs="仿宋_GB2312"/>
                <w:sz w:val="21"/>
                <w:szCs w:val="21"/>
              </w:rPr>
              <w:t>改革</w:t>
            </w:r>
          </w:p>
        </w:tc>
        <w:tc>
          <w:tcPr>
            <w:tcW w:w="2594" w:type="dxa"/>
            <w:tcBorders>
              <w:top w:val="single" w:color="auto" w:sz="4" w:space="0"/>
              <w:left w:val="single" w:color="auto" w:sz="4" w:space="0"/>
            </w:tcBorders>
            <w:vAlign w:val="center"/>
          </w:tcPr>
          <w:p w14:paraId="329DE54E">
            <w:pPr>
              <w:pStyle w:val="26"/>
              <w:spacing w:line="274"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服务体制改革成效</w:t>
            </w:r>
          </w:p>
        </w:tc>
        <w:tc>
          <w:tcPr>
            <w:tcW w:w="1125" w:type="dxa"/>
            <w:tcBorders>
              <w:top w:val="single" w:color="auto" w:sz="4" w:space="0"/>
              <w:left w:val="single" w:color="auto" w:sz="4" w:space="0"/>
            </w:tcBorders>
            <w:vAlign w:val="center"/>
          </w:tcPr>
          <w:p w14:paraId="3B9C8D42">
            <w:pPr>
              <w:pStyle w:val="26"/>
              <w:spacing w:line="274"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绩效基本型</w:t>
            </w:r>
          </w:p>
        </w:tc>
        <w:tc>
          <w:tcPr>
            <w:tcW w:w="1185" w:type="dxa"/>
            <w:tcBorders>
              <w:top w:val="single" w:color="auto" w:sz="4" w:space="0"/>
              <w:left w:val="single" w:color="auto" w:sz="4" w:space="0"/>
            </w:tcBorders>
            <w:vAlign w:val="center"/>
          </w:tcPr>
          <w:p w14:paraId="060E5DBE">
            <w:pPr>
              <w:pStyle w:val="26"/>
              <w:spacing w:line="274"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=100%</w:t>
            </w:r>
          </w:p>
        </w:tc>
        <w:tc>
          <w:tcPr>
            <w:tcW w:w="1280" w:type="dxa"/>
            <w:tcBorders>
              <w:top w:val="single" w:color="auto" w:sz="4" w:space="0"/>
              <w:left w:val="single" w:color="auto" w:sz="4" w:space="0"/>
              <w:right w:val="single" w:color="auto" w:sz="4" w:space="0"/>
            </w:tcBorders>
            <w:vAlign w:val="center"/>
          </w:tcPr>
          <w:p w14:paraId="5D2F8BFF">
            <w:pPr>
              <w:pStyle w:val="26"/>
              <w:spacing w:line="274"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100%</w:t>
            </w:r>
          </w:p>
        </w:tc>
      </w:tr>
      <w:tr w14:paraId="764A419E">
        <w:tblPrEx>
          <w:tblCellMar>
            <w:top w:w="0" w:type="dxa"/>
            <w:left w:w="10" w:type="dxa"/>
            <w:bottom w:w="0" w:type="dxa"/>
            <w:right w:w="10" w:type="dxa"/>
          </w:tblCellMar>
        </w:tblPrEx>
        <w:trPr>
          <w:trHeight w:val="554" w:hRule="exact"/>
        </w:trPr>
        <w:tc>
          <w:tcPr>
            <w:tcW w:w="843" w:type="dxa"/>
            <w:vMerge w:val="continue"/>
            <w:tcBorders>
              <w:left w:val="single" w:color="auto" w:sz="4" w:space="0"/>
            </w:tcBorders>
          </w:tcPr>
          <w:p w14:paraId="6BB48ADA">
            <w:pPr>
              <w:rPr>
                <w:rFonts w:ascii="仿宋_GB2312" w:hAnsi="仿宋_GB2312" w:cs="仿宋_GB2312"/>
                <w:sz w:val="53"/>
                <w:lang w:eastAsia="fr-BE"/>
              </w:rPr>
            </w:pPr>
          </w:p>
        </w:tc>
        <w:tc>
          <w:tcPr>
            <w:tcW w:w="728" w:type="dxa"/>
            <w:vMerge w:val="continue"/>
            <w:tcBorders>
              <w:left w:val="single" w:color="auto" w:sz="4" w:space="0"/>
            </w:tcBorders>
            <w:textDirection w:val="tbRlV"/>
          </w:tcPr>
          <w:p w14:paraId="3EDC0848">
            <w:pPr>
              <w:rPr>
                <w:rStyle w:val="27"/>
                <w:rFonts w:ascii="仿宋_GB2312" w:hAnsi="仿宋_GB2312" w:eastAsia="仿宋_GB2312" w:cs="仿宋_GB2312"/>
                <w:sz w:val="21"/>
                <w:szCs w:val="21"/>
              </w:rPr>
            </w:pPr>
          </w:p>
        </w:tc>
        <w:tc>
          <w:tcPr>
            <w:tcW w:w="1238" w:type="dxa"/>
            <w:vMerge w:val="continue"/>
            <w:tcBorders>
              <w:left w:val="single" w:color="auto" w:sz="4" w:space="0"/>
            </w:tcBorders>
            <w:vAlign w:val="center"/>
          </w:tcPr>
          <w:p w14:paraId="1819064D">
            <w:pPr>
              <w:jc w:val="center"/>
              <w:rPr>
                <w:rStyle w:val="27"/>
                <w:rFonts w:ascii="仿宋_GB2312" w:hAnsi="仿宋_GB2312" w:eastAsia="仿宋_GB2312" w:cs="仿宋_GB2312"/>
                <w:sz w:val="21"/>
                <w:szCs w:val="21"/>
              </w:rPr>
            </w:pPr>
          </w:p>
        </w:tc>
        <w:tc>
          <w:tcPr>
            <w:tcW w:w="2594" w:type="dxa"/>
            <w:tcBorders>
              <w:top w:val="single" w:color="auto" w:sz="4" w:space="0"/>
              <w:left w:val="single" w:color="auto" w:sz="4" w:space="0"/>
            </w:tcBorders>
            <w:vAlign w:val="center"/>
          </w:tcPr>
          <w:p w14:paraId="77B2F747">
            <w:pPr>
              <w:pStyle w:val="26"/>
              <w:spacing w:line="274"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行政管理体制改革成效</w:t>
            </w:r>
          </w:p>
        </w:tc>
        <w:tc>
          <w:tcPr>
            <w:tcW w:w="1125" w:type="dxa"/>
            <w:tcBorders>
              <w:top w:val="single" w:color="auto" w:sz="4" w:space="0"/>
              <w:left w:val="single" w:color="auto" w:sz="4" w:space="0"/>
            </w:tcBorders>
            <w:vAlign w:val="center"/>
          </w:tcPr>
          <w:p w14:paraId="560B5673">
            <w:pPr>
              <w:jc w:val="center"/>
              <w:rPr>
                <w:rStyle w:val="27"/>
                <w:rFonts w:ascii="仿宋_GB2312" w:hAnsi="仿宋_GB2312" w:eastAsia="仿宋_GB2312" w:cs="仿宋_GB2312"/>
                <w:sz w:val="21"/>
                <w:szCs w:val="21"/>
                <w:lang w:val="en-MY"/>
              </w:rPr>
            </w:pPr>
            <w:r>
              <w:rPr>
                <w:rStyle w:val="27"/>
                <w:rFonts w:hint="eastAsia" w:ascii="仿宋_GB2312" w:hAnsi="仿宋_GB2312" w:eastAsia="仿宋_GB2312" w:cs="仿宋_GB2312"/>
                <w:sz w:val="21"/>
                <w:szCs w:val="21"/>
                <w:lang w:val="en-MY"/>
              </w:rPr>
              <w:t>绩效基本型</w:t>
            </w:r>
          </w:p>
        </w:tc>
        <w:tc>
          <w:tcPr>
            <w:tcW w:w="1185" w:type="dxa"/>
            <w:tcBorders>
              <w:top w:val="single" w:color="auto" w:sz="4" w:space="0"/>
              <w:left w:val="single" w:color="auto" w:sz="4" w:space="0"/>
            </w:tcBorders>
            <w:vAlign w:val="center"/>
          </w:tcPr>
          <w:p w14:paraId="42F643D6">
            <w:pPr>
              <w:widowControl/>
              <w:jc w:val="center"/>
              <w:textAlignment w:val="bottom"/>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=100%</w:t>
            </w:r>
          </w:p>
        </w:tc>
        <w:tc>
          <w:tcPr>
            <w:tcW w:w="1280" w:type="dxa"/>
            <w:tcBorders>
              <w:top w:val="single" w:color="auto" w:sz="4" w:space="0"/>
              <w:left w:val="single" w:color="auto" w:sz="4" w:space="0"/>
              <w:right w:val="single" w:color="auto" w:sz="4" w:space="0"/>
            </w:tcBorders>
            <w:vAlign w:val="center"/>
          </w:tcPr>
          <w:p w14:paraId="589C17C4">
            <w:pPr>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100%</w:t>
            </w:r>
          </w:p>
        </w:tc>
      </w:tr>
      <w:tr w14:paraId="633DA71B">
        <w:tblPrEx>
          <w:tblCellMar>
            <w:top w:w="0" w:type="dxa"/>
            <w:left w:w="10" w:type="dxa"/>
            <w:bottom w:w="0" w:type="dxa"/>
            <w:right w:w="10" w:type="dxa"/>
          </w:tblCellMar>
        </w:tblPrEx>
        <w:trPr>
          <w:trHeight w:val="554" w:hRule="exact"/>
        </w:trPr>
        <w:tc>
          <w:tcPr>
            <w:tcW w:w="843" w:type="dxa"/>
            <w:vMerge w:val="continue"/>
            <w:tcBorders>
              <w:left w:val="single" w:color="auto" w:sz="4" w:space="0"/>
            </w:tcBorders>
          </w:tcPr>
          <w:p w14:paraId="67B43A2D">
            <w:pPr>
              <w:rPr>
                <w:rFonts w:ascii="仿宋_GB2312" w:hAnsi="仿宋_GB2312" w:cs="仿宋_GB2312"/>
                <w:b/>
                <w:smallCaps/>
              </w:rPr>
            </w:pPr>
          </w:p>
        </w:tc>
        <w:tc>
          <w:tcPr>
            <w:tcW w:w="728" w:type="dxa"/>
            <w:vMerge w:val="continue"/>
            <w:tcBorders>
              <w:left w:val="single" w:color="auto" w:sz="4" w:space="0"/>
            </w:tcBorders>
            <w:textDirection w:val="tbRlV"/>
          </w:tcPr>
          <w:p w14:paraId="381C6303">
            <w:pPr>
              <w:rPr>
                <w:rStyle w:val="27"/>
                <w:rFonts w:ascii="仿宋_GB2312" w:hAnsi="仿宋_GB2312" w:eastAsia="仿宋_GB2312" w:cs="仿宋_GB2312"/>
                <w:sz w:val="21"/>
                <w:szCs w:val="21"/>
              </w:rPr>
            </w:pPr>
          </w:p>
        </w:tc>
        <w:tc>
          <w:tcPr>
            <w:tcW w:w="1238" w:type="dxa"/>
            <w:vMerge w:val="restart"/>
            <w:tcBorders>
              <w:top w:val="single" w:color="auto" w:sz="4" w:space="0"/>
              <w:left w:val="single" w:color="auto" w:sz="4" w:space="0"/>
            </w:tcBorders>
            <w:vAlign w:val="center"/>
          </w:tcPr>
          <w:p w14:paraId="27355A0E">
            <w:pPr>
              <w:pStyle w:val="26"/>
              <w:spacing w:line="266"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人才支撑</w:t>
            </w:r>
          </w:p>
        </w:tc>
        <w:tc>
          <w:tcPr>
            <w:tcW w:w="2594" w:type="dxa"/>
            <w:tcBorders>
              <w:top w:val="single" w:color="auto" w:sz="4" w:space="0"/>
              <w:left w:val="single" w:color="auto" w:sz="4" w:space="0"/>
            </w:tcBorders>
            <w:vAlign w:val="center"/>
          </w:tcPr>
          <w:p w14:paraId="3E50556B">
            <w:pPr>
              <w:pStyle w:val="26"/>
              <w:spacing w:line="266"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业务学习与培训完成率</w:t>
            </w:r>
          </w:p>
        </w:tc>
        <w:tc>
          <w:tcPr>
            <w:tcW w:w="1125" w:type="dxa"/>
            <w:tcBorders>
              <w:top w:val="single" w:color="auto" w:sz="4" w:space="0"/>
              <w:left w:val="single" w:color="auto" w:sz="4" w:space="0"/>
            </w:tcBorders>
            <w:vAlign w:val="center"/>
          </w:tcPr>
          <w:p w14:paraId="32B2F011">
            <w:pPr>
              <w:pStyle w:val="26"/>
              <w:spacing w:line="266"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绩效基本型</w:t>
            </w:r>
          </w:p>
        </w:tc>
        <w:tc>
          <w:tcPr>
            <w:tcW w:w="1185" w:type="dxa"/>
            <w:tcBorders>
              <w:top w:val="single" w:color="auto" w:sz="4" w:space="0"/>
              <w:left w:val="single" w:color="auto" w:sz="4" w:space="0"/>
            </w:tcBorders>
            <w:vAlign w:val="center"/>
          </w:tcPr>
          <w:p w14:paraId="7A3B358F">
            <w:pPr>
              <w:pStyle w:val="26"/>
              <w:spacing w:line="266"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lang w:val="el-GR"/>
              </w:rPr>
              <w:t>≥100%</w:t>
            </w:r>
          </w:p>
        </w:tc>
        <w:tc>
          <w:tcPr>
            <w:tcW w:w="1280" w:type="dxa"/>
            <w:tcBorders>
              <w:top w:val="single" w:color="auto" w:sz="4" w:space="0"/>
              <w:left w:val="single" w:color="auto" w:sz="4" w:space="0"/>
              <w:right w:val="single" w:color="auto" w:sz="4" w:space="0"/>
            </w:tcBorders>
            <w:vAlign w:val="center"/>
          </w:tcPr>
          <w:p w14:paraId="408BF9B6">
            <w:pPr>
              <w:pStyle w:val="26"/>
              <w:spacing w:line="266"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100%</w:t>
            </w:r>
          </w:p>
        </w:tc>
      </w:tr>
      <w:tr w14:paraId="50C4CE49">
        <w:tblPrEx>
          <w:tblCellMar>
            <w:top w:w="0" w:type="dxa"/>
            <w:left w:w="10" w:type="dxa"/>
            <w:bottom w:w="0" w:type="dxa"/>
            <w:right w:w="10" w:type="dxa"/>
          </w:tblCellMar>
        </w:tblPrEx>
        <w:trPr>
          <w:trHeight w:val="554" w:hRule="exact"/>
        </w:trPr>
        <w:tc>
          <w:tcPr>
            <w:tcW w:w="843" w:type="dxa"/>
            <w:vMerge w:val="continue"/>
            <w:tcBorders>
              <w:left w:val="single" w:color="auto" w:sz="4" w:space="0"/>
            </w:tcBorders>
          </w:tcPr>
          <w:p w14:paraId="44A583F9">
            <w:pPr>
              <w:rPr>
                <w:rFonts w:ascii="仿宋_GB2312" w:hAnsi="仿宋_GB2312" w:cs="仿宋_GB2312"/>
                <w:szCs w:val="277"/>
              </w:rPr>
            </w:pPr>
          </w:p>
        </w:tc>
        <w:tc>
          <w:tcPr>
            <w:tcW w:w="728" w:type="dxa"/>
            <w:vMerge w:val="continue"/>
            <w:tcBorders>
              <w:left w:val="single" w:color="auto" w:sz="4" w:space="0"/>
            </w:tcBorders>
            <w:textDirection w:val="tbRlV"/>
          </w:tcPr>
          <w:p w14:paraId="26D23A7C">
            <w:pPr>
              <w:rPr>
                <w:rFonts w:ascii="仿宋_GB2312" w:hAnsi="仿宋_GB2312" w:cs="仿宋_GB2312"/>
                <w:szCs w:val="277"/>
              </w:rPr>
            </w:pPr>
          </w:p>
        </w:tc>
        <w:tc>
          <w:tcPr>
            <w:tcW w:w="1238" w:type="dxa"/>
            <w:vMerge w:val="continue"/>
            <w:tcBorders>
              <w:left w:val="single" w:color="auto" w:sz="4" w:space="0"/>
            </w:tcBorders>
            <w:vAlign w:val="center"/>
          </w:tcPr>
          <w:p w14:paraId="394A1EC8">
            <w:pPr>
              <w:pStyle w:val="26"/>
              <w:spacing w:line="266" w:lineRule="exact"/>
              <w:ind w:firstLine="0"/>
              <w:jc w:val="center"/>
              <w:rPr>
                <w:rStyle w:val="27"/>
                <w:rFonts w:ascii="仿宋_GB2312" w:hAnsi="仿宋_GB2312" w:eastAsia="仿宋_GB2312" w:cs="仿宋_GB2312"/>
                <w:sz w:val="21"/>
                <w:szCs w:val="21"/>
              </w:rPr>
            </w:pPr>
          </w:p>
        </w:tc>
        <w:tc>
          <w:tcPr>
            <w:tcW w:w="2594" w:type="dxa"/>
            <w:tcBorders>
              <w:top w:val="single" w:color="auto" w:sz="4" w:space="0"/>
              <w:left w:val="single" w:color="auto" w:sz="4" w:space="0"/>
            </w:tcBorders>
            <w:vAlign w:val="center"/>
          </w:tcPr>
          <w:p w14:paraId="23EBF285">
            <w:pPr>
              <w:pStyle w:val="26"/>
              <w:spacing w:line="266"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干部队伍体系建设划</w:t>
            </w:r>
            <w:r>
              <w:rPr>
                <w:rStyle w:val="27"/>
                <w:rFonts w:hint="eastAsia" w:ascii="仿宋_GB2312" w:hAnsi="仿宋_GB2312" w:eastAsia="仿宋_GB2312" w:cs="仿宋_GB2312"/>
                <w:sz w:val="21"/>
                <w:szCs w:val="21"/>
              </w:rPr>
              <w:br w:type="textWrapping"/>
            </w:r>
            <w:r>
              <w:rPr>
                <w:rStyle w:val="27"/>
                <w:rFonts w:hint="eastAsia" w:ascii="仿宋_GB2312" w:hAnsi="仿宋_GB2312" w:eastAsia="仿宋_GB2312" w:cs="仿宋_GB2312"/>
                <w:sz w:val="21"/>
                <w:szCs w:val="21"/>
              </w:rPr>
              <w:t>情况</w:t>
            </w:r>
          </w:p>
        </w:tc>
        <w:tc>
          <w:tcPr>
            <w:tcW w:w="1125" w:type="dxa"/>
            <w:tcBorders>
              <w:top w:val="single" w:color="auto" w:sz="4" w:space="0"/>
              <w:left w:val="single" w:color="auto" w:sz="4" w:space="0"/>
            </w:tcBorders>
            <w:vAlign w:val="center"/>
          </w:tcPr>
          <w:p w14:paraId="18870EC5">
            <w:pPr>
              <w:pStyle w:val="26"/>
              <w:spacing w:line="266"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绩效基本型</w:t>
            </w:r>
          </w:p>
        </w:tc>
        <w:tc>
          <w:tcPr>
            <w:tcW w:w="1185" w:type="dxa"/>
            <w:tcBorders>
              <w:top w:val="single" w:color="auto" w:sz="4" w:space="0"/>
              <w:left w:val="single" w:color="auto" w:sz="4" w:space="0"/>
            </w:tcBorders>
            <w:vAlign w:val="center"/>
          </w:tcPr>
          <w:p w14:paraId="7899144A">
            <w:pPr>
              <w:pStyle w:val="26"/>
              <w:spacing w:line="266"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=100%</w:t>
            </w:r>
          </w:p>
        </w:tc>
        <w:tc>
          <w:tcPr>
            <w:tcW w:w="1280" w:type="dxa"/>
            <w:tcBorders>
              <w:top w:val="single" w:color="auto" w:sz="4" w:space="0"/>
              <w:left w:val="single" w:color="auto" w:sz="4" w:space="0"/>
              <w:right w:val="single" w:color="auto" w:sz="4" w:space="0"/>
            </w:tcBorders>
            <w:vAlign w:val="center"/>
          </w:tcPr>
          <w:p w14:paraId="76ADA43E">
            <w:pPr>
              <w:pStyle w:val="26"/>
              <w:spacing w:line="266"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100%</w:t>
            </w:r>
          </w:p>
        </w:tc>
      </w:tr>
      <w:tr w14:paraId="6F760D6C">
        <w:tblPrEx>
          <w:tblCellMar>
            <w:top w:w="0" w:type="dxa"/>
            <w:left w:w="10" w:type="dxa"/>
            <w:bottom w:w="0" w:type="dxa"/>
            <w:right w:w="10" w:type="dxa"/>
          </w:tblCellMar>
        </w:tblPrEx>
        <w:trPr>
          <w:trHeight w:val="554" w:hRule="exact"/>
        </w:trPr>
        <w:tc>
          <w:tcPr>
            <w:tcW w:w="843" w:type="dxa"/>
            <w:vMerge w:val="continue"/>
            <w:tcBorders>
              <w:left w:val="single" w:color="auto" w:sz="4" w:space="0"/>
            </w:tcBorders>
          </w:tcPr>
          <w:p w14:paraId="2B4991C6">
            <w:pPr>
              <w:rPr>
                <w:rFonts w:ascii="仿宋_GB2312" w:hAnsi="仿宋_GB2312" w:cs="仿宋_GB2312"/>
                <w:sz w:val="21"/>
                <w:szCs w:val="21"/>
              </w:rPr>
            </w:pPr>
          </w:p>
        </w:tc>
        <w:tc>
          <w:tcPr>
            <w:tcW w:w="728" w:type="dxa"/>
            <w:vMerge w:val="continue"/>
            <w:tcBorders>
              <w:left w:val="single" w:color="auto" w:sz="4" w:space="0"/>
            </w:tcBorders>
            <w:textDirection w:val="tbRlV"/>
          </w:tcPr>
          <w:p w14:paraId="39ABE653">
            <w:pPr>
              <w:rPr>
                <w:rFonts w:ascii="仿宋_GB2312" w:hAnsi="仿宋_GB2312" w:cs="仿宋_GB2312"/>
                <w:sz w:val="21"/>
                <w:szCs w:val="21"/>
              </w:rPr>
            </w:pPr>
          </w:p>
        </w:tc>
        <w:tc>
          <w:tcPr>
            <w:tcW w:w="1238" w:type="dxa"/>
            <w:vMerge w:val="continue"/>
            <w:tcBorders>
              <w:left w:val="single" w:color="auto" w:sz="4" w:space="0"/>
            </w:tcBorders>
            <w:vAlign w:val="center"/>
          </w:tcPr>
          <w:p w14:paraId="3B90BD0E">
            <w:pPr>
              <w:pStyle w:val="26"/>
              <w:spacing w:line="240" w:lineRule="auto"/>
              <w:ind w:firstLine="0"/>
              <w:jc w:val="center"/>
              <w:rPr>
                <w:rFonts w:ascii="仿宋_GB2312" w:hAnsi="仿宋_GB2312" w:eastAsia="仿宋_GB2312" w:cs="仿宋_GB2312"/>
                <w:sz w:val="21"/>
                <w:szCs w:val="21"/>
              </w:rPr>
            </w:pPr>
          </w:p>
        </w:tc>
        <w:tc>
          <w:tcPr>
            <w:tcW w:w="2594" w:type="dxa"/>
            <w:tcBorders>
              <w:top w:val="single" w:color="auto" w:sz="4" w:space="0"/>
              <w:left w:val="single" w:color="auto" w:sz="4" w:space="0"/>
            </w:tcBorders>
            <w:vAlign w:val="center"/>
          </w:tcPr>
          <w:p w14:paraId="39777CA0">
            <w:pPr>
              <w:pStyle w:val="26"/>
              <w:spacing w:line="266"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高学历、高层次人才</w:t>
            </w:r>
          </w:p>
          <w:p w14:paraId="58DCB856">
            <w:pPr>
              <w:pStyle w:val="26"/>
              <w:spacing w:line="266"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储备率</w:t>
            </w:r>
          </w:p>
        </w:tc>
        <w:tc>
          <w:tcPr>
            <w:tcW w:w="1125" w:type="dxa"/>
            <w:tcBorders>
              <w:top w:val="single" w:color="auto" w:sz="4" w:space="0"/>
              <w:left w:val="single" w:color="auto" w:sz="4" w:space="0"/>
            </w:tcBorders>
            <w:vAlign w:val="center"/>
          </w:tcPr>
          <w:p w14:paraId="38433274">
            <w:pPr>
              <w:pStyle w:val="26"/>
              <w:spacing w:line="266"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绩效基本型</w:t>
            </w:r>
          </w:p>
        </w:tc>
        <w:tc>
          <w:tcPr>
            <w:tcW w:w="1185" w:type="dxa"/>
            <w:tcBorders>
              <w:top w:val="single" w:color="auto" w:sz="4" w:space="0"/>
              <w:left w:val="single" w:color="auto" w:sz="4" w:space="0"/>
            </w:tcBorders>
            <w:vAlign w:val="center"/>
          </w:tcPr>
          <w:p w14:paraId="17BFA98B">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≥100%</w:t>
            </w:r>
          </w:p>
        </w:tc>
        <w:tc>
          <w:tcPr>
            <w:tcW w:w="1280" w:type="dxa"/>
            <w:tcBorders>
              <w:top w:val="single" w:color="auto" w:sz="4" w:space="0"/>
              <w:left w:val="single" w:color="auto" w:sz="4" w:space="0"/>
              <w:right w:val="single" w:color="auto" w:sz="4" w:space="0"/>
            </w:tcBorders>
            <w:vAlign w:val="center"/>
          </w:tcPr>
          <w:p w14:paraId="76735F56">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100%</w:t>
            </w:r>
          </w:p>
        </w:tc>
      </w:tr>
      <w:tr w14:paraId="1CCFFAFA">
        <w:tblPrEx>
          <w:tblCellMar>
            <w:top w:w="0" w:type="dxa"/>
            <w:left w:w="10" w:type="dxa"/>
            <w:bottom w:w="0" w:type="dxa"/>
            <w:right w:w="10" w:type="dxa"/>
          </w:tblCellMar>
        </w:tblPrEx>
        <w:trPr>
          <w:trHeight w:val="629" w:hRule="exact"/>
        </w:trPr>
        <w:tc>
          <w:tcPr>
            <w:tcW w:w="843" w:type="dxa"/>
            <w:vMerge w:val="continue"/>
            <w:tcBorders>
              <w:left w:val="single" w:color="auto" w:sz="4" w:space="0"/>
            </w:tcBorders>
          </w:tcPr>
          <w:p w14:paraId="24CBE857">
            <w:pPr>
              <w:rPr>
                <w:rFonts w:ascii="仿宋_GB2312" w:hAnsi="仿宋_GB2312" w:cs="仿宋_GB2312"/>
              </w:rPr>
            </w:pPr>
          </w:p>
        </w:tc>
        <w:tc>
          <w:tcPr>
            <w:tcW w:w="728" w:type="dxa"/>
            <w:vMerge w:val="continue"/>
            <w:tcBorders>
              <w:left w:val="single" w:color="auto" w:sz="4" w:space="0"/>
            </w:tcBorders>
            <w:textDirection w:val="tbRlV"/>
          </w:tcPr>
          <w:p w14:paraId="0078C588">
            <w:pPr>
              <w:rPr>
                <w:rFonts w:ascii="仿宋_GB2312" w:hAnsi="仿宋_GB2312" w:cs="仿宋_GB2312"/>
                <w:sz w:val="23"/>
                <w:szCs w:val="21"/>
              </w:rPr>
            </w:pPr>
          </w:p>
        </w:tc>
        <w:tc>
          <w:tcPr>
            <w:tcW w:w="1238" w:type="dxa"/>
            <w:vMerge w:val="restart"/>
            <w:tcBorders>
              <w:top w:val="single" w:color="auto" w:sz="4" w:space="0"/>
              <w:left w:val="single" w:color="auto" w:sz="4" w:space="0"/>
            </w:tcBorders>
            <w:vAlign w:val="center"/>
          </w:tcPr>
          <w:p w14:paraId="4DB79270">
            <w:pPr>
              <w:pStyle w:val="26"/>
              <w:spacing w:line="240" w:lineRule="auto"/>
              <w:ind w:firstLine="0"/>
              <w:jc w:val="center"/>
              <w:rPr>
                <w:rFonts w:ascii="仿宋_GB2312" w:hAnsi="仿宋_GB2312" w:eastAsia="仿宋_GB2312" w:cs="仿宋_GB2312"/>
              </w:rPr>
            </w:pPr>
            <w:r>
              <w:rPr>
                <w:rFonts w:hint="eastAsia" w:ascii="仿宋_GB2312" w:hAnsi="仿宋_GB2312" w:eastAsia="仿宋_GB2312" w:cs="仿宋_GB2312"/>
                <w:strike/>
                <w:sz w:val="21"/>
                <w:szCs w:val="149"/>
              </w:rPr>
              <w:t>科技支撑</w:t>
            </w:r>
          </w:p>
        </w:tc>
        <w:tc>
          <w:tcPr>
            <w:tcW w:w="2594" w:type="dxa"/>
            <w:tcBorders>
              <w:top w:val="single" w:color="auto" w:sz="4" w:space="0"/>
              <w:left w:val="single" w:color="auto" w:sz="4" w:space="0"/>
            </w:tcBorders>
            <w:vAlign w:val="center"/>
          </w:tcPr>
          <w:p w14:paraId="5E52B46B">
            <w:pPr>
              <w:pStyle w:val="26"/>
              <w:spacing w:line="266"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信息化建设情况</w:t>
            </w:r>
          </w:p>
        </w:tc>
        <w:tc>
          <w:tcPr>
            <w:tcW w:w="1125" w:type="dxa"/>
            <w:tcBorders>
              <w:top w:val="single" w:color="auto" w:sz="4" w:space="0"/>
              <w:left w:val="single" w:color="auto" w:sz="4" w:space="0"/>
            </w:tcBorders>
            <w:vAlign w:val="center"/>
          </w:tcPr>
          <w:p w14:paraId="3E10281E">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绩效基本型</w:t>
            </w:r>
          </w:p>
        </w:tc>
        <w:tc>
          <w:tcPr>
            <w:tcW w:w="1185" w:type="dxa"/>
            <w:tcBorders>
              <w:top w:val="single" w:color="auto" w:sz="4" w:space="0"/>
              <w:left w:val="single" w:color="auto" w:sz="4" w:space="0"/>
            </w:tcBorders>
            <w:vAlign w:val="center"/>
          </w:tcPr>
          <w:p w14:paraId="31E7AC1E">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=100%</w:t>
            </w:r>
          </w:p>
        </w:tc>
        <w:tc>
          <w:tcPr>
            <w:tcW w:w="1280" w:type="dxa"/>
            <w:tcBorders>
              <w:top w:val="single" w:color="auto" w:sz="4" w:space="0"/>
              <w:left w:val="single" w:color="auto" w:sz="4" w:space="0"/>
              <w:right w:val="single" w:color="auto" w:sz="4" w:space="0"/>
            </w:tcBorders>
            <w:vAlign w:val="center"/>
          </w:tcPr>
          <w:p w14:paraId="18BE2418">
            <w:pPr>
              <w:pStyle w:val="26"/>
              <w:spacing w:line="266"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100%</w:t>
            </w:r>
          </w:p>
        </w:tc>
      </w:tr>
      <w:tr w14:paraId="791E08C0">
        <w:tblPrEx>
          <w:tblCellMar>
            <w:top w:w="0" w:type="dxa"/>
            <w:left w:w="10" w:type="dxa"/>
            <w:bottom w:w="0" w:type="dxa"/>
            <w:right w:w="10" w:type="dxa"/>
          </w:tblCellMar>
        </w:tblPrEx>
        <w:trPr>
          <w:trHeight w:val="569" w:hRule="exact"/>
        </w:trPr>
        <w:tc>
          <w:tcPr>
            <w:tcW w:w="843" w:type="dxa"/>
            <w:vMerge w:val="continue"/>
            <w:tcBorders>
              <w:left w:val="single" w:color="auto" w:sz="4" w:space="0"/>
            </w:tcBorders>
          </w:tcPr>
          <w:p w14:paraId="29C8FE4E">
            <w:pPr>
              <w:rPr>
                <w:rFonts w:ascii="仿宋_GB2312" w:hAnsi="仿宋_GB2312" w:cs="仿宋_GB2312"/>
              </w:rPr>
            </w:pPr>
          </w:p>
        </w:tc>
        <w:tc>
          <w:tcPr>
            <w:tcW w:w="728" w:type="dxa"/>
            <w:vMerge w:val="continue"/>
            <w:tcBorders>
              <w:left w:val="single" w:color="auto" w:sz="4" w:space="0"/>
              <w:bottom w:val="single" w:color="auto" w:sz="4" w:space="0"/>
            </w:tcBorders>
            <w:textDirection w:val="tbRlV"/>
          </w:tcPr>
          <w:p w14:paraId="6B9B01DD">
            <w:pPr>
              <w:rPr>
                <w:rFonts w:ascii="仿宋_GB2312" w:hAnsi="仿宋_GB2312" w:cs="仿宋_GB2312"/>
                <w:color w:val="000004"/>
                <w:sz w:val="21"/>
                <w:szCs w:val="21"/>
              </w:rPr>
            </w:pPr>
          </w:p>
        </w:tc>
        <w:tc>
          <w:tcPr>
            <w:tcW w:w="1238" w:type="dxa"/>
            <w:vMerge w:val="continue"/>
            <w:tcBorders>
              <w:left w:val="single" w:color="auto" w:sz="4" w:space="0"/>
              <w:bottom w:val="single" w:color="auto" w:sz="4" w:space="0"/>
            </w:tcBorders>
            <w:vAlign w:val="center"/>
          </w:tcPr>
          <w:p w14:paraId="1C6978DC">
            <w:pPr>
              <w:jc w:val="center"/>
              <w:rPr>
                <w:rFonts w:ascii="仿宋_GB2312" w:hAnsi="仿宋_GB2312" w:cs="仿宋_GB2312"/>
                <w:color w:val="000004"/>
                <w:sz w:val="21"/>
                <w:szCs w:val="21"/>
              </w:rPr>
            </w:pPr>
          </w:p>
        </w:tc>
        <w:tc>
          <w:tcPr>
            <w:tcW w:w="2594" w:type="dxa"/>
            <w:tcBorders>
              <w:top w:val="single" w:color="auto" w:sz="4" w:space="0"/>
              <w:left w:val="single" w:color="auto" w:sz="4" w:space="0"/>
              <w:bottom w:val="single" w:color="auto" w:sz="4" w:space="0"/>
            </w:tcBorders>
            <w:vAlign w:val="center"/>
          </w:tcPr>
          <w:p w14:paraId="7595F77C">
            <w:pPr>
              <w:pStyle w:val="26"/>
              <w:spacing w:line="266"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统一业务应用系统运行维护满意度</w:t>
            </w:r>
          </w:p>
        </w:tc>
        <w:tc>
          <w:tcPr>
            <w:tcW w:w="1125" w:type="dxa"/>
            <w:tcBorders>
              <w:top w:val="single" w:color="auto" w:sz="4" w:space="0"/>
              <w:left w:val="single" w:color="auto" w:sz="4" w:space="0"/>
              <w:bottom w:val="single" w:color="auto" w:sz="4" w:space="0"/>
            </w:tcBorders>
            <w:vAlign w:val="center"/>
          </w:tcPr>
          <w:p w14:paraId="79E799A6">
            <w:pPr>
              <w:pStyle w:val="26"/>
              <w:spacing w:line="266"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绩效基本型</w:t>
            </w:r>
          </w:p>
        </w:tc>
        <w:tc>
          <w:tcPr>
            <w:tcW w:w="1185" w:type="dxa"/>
            <w:tcBorders>
              <w:top w:val="single" w:color="auto" w:sz="4" w:space="0"/>
              <w:left w:val="single" w:color="auto" w:sz="4" w:space="0"/>
              <w:bottom w:val="single" w:color="auto" w:sz="4" w:space="0"/>
            </w:tcBorders>
            <w:vAlign w:val="center"/>
          </w:tcPr>
          <w:p w14:paraId="4541E96B">
            <w:pPr>
              <w:pStyle w:val="26"/>
              <w:spacing w:line="266"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=100%</w:t>
            </w:r>
          </w:p>
        </w:tc>
        <w:tc>
          <w:tcPr>
            <w:tcW w:w="1280" w:type="dxa"/>
            <w:tcBorders>
              <w:top w:val="single" w:color="auto" w:sz="4" w:space="0"/>
              <w:left w:val="single" w:color="auto" w:sz="4" w:space="0"/>
              <w:bottom w:val="single" w:color="auto" w:sz="4" w:space="0"/>
              <w:right w:val="single" w:color="auto" w:sz="4" w:space="0"/>
            </w:tcBorders>
            <w:vAlign w:val="center"/>
          </w:tcPr>
          <w:p w14:paraId="3B2D5DD2">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100%</w:t>
            </w:r>
          </w:p>
        </w:tc>
      </w:tr>
      <w:tr w14:paraId="3B92DE03">
        <w:tblPrEx>
          <w:tblCellMar>
            <w:top w:w="0" w:type="dxa"/>
            <w:left w:w="10" w:type="dxa"/>
            <w:bottom w:w="0" w:type="dxa"/>
            <w:right w:w="10" w:type="dxa"/>
          </w:tblCellMar>
        </w:tblPrEx>
        <w:trPr>
          <w:trHeight w:val="569" w:hRule="exact"/>
        </w:trPr>
        <w:tc>
          <w:tcPr>
            <w:tcW w:w="843" w:type="dxa"/>
            <w:vMerge w:val="restart"/>
            <w:tcBorders>
              <w:left w:val="single" w:color="auto" w:sz="4" w:space="0"/>
            </w:tcBorders>
          </w:tcPr>
          <w:p w14:paraId="52FB639E">
            <w:pPr>
              <w:rPr>
                <w:rStyle w:val="27"/>
                <w:rFonts w:ascii="仿宋_GB2312" w:hAnsi="仿宋_GB2312" w:eastAsia="仿宋_GB2312" w:cs="仿宋_GB2312"/>
                <w:color w:val="000000"/>
                <w:sz w:val="21"/>
                <w:szCs w:val="21"/>
              </w:rPr>
            </w:pPr>
          </w:p>
        </w:tc>
        <w:tc>
          <w:tcPr>
            <w:tcW w:w="728" w:type="dxa"/>
            <w:vMerge w:val="restart"/>
            <w:tcBorders>
              <w:top w:val="single" w:color="auto" w:sz="4" w:space="0"/>
              <w:left w:val="single" w:color="auto" w:sz="4" w:space="0"/>
              <w:bottom w:val="single" w:color="auto" w:sz="4" w:space="0"/>
              <w:right w:val="single" w:color="auto" w:sz="4" w:space="0"/>
            </w:tcBorders>
            <w:vAlign w:val="center"/>
          </w:tcPr>
          <w:p w14:paraId="37A3951B">
            <w:pPr>
              <w:pStyle w:val="26"/>
              <w:spacing w:line="317" w:lineRule="exact"/>
              <w:ind w:firstLine="0"/>
              <w:jc w:val="center"/>
              <w:rPr>
                <w:rStyle w:val="27"/>
                <w:rFonts w:ascii="仿宋_GB2312" w:hAnsi="仿宋_GB2312" w:eastAsia="仿宋_GB2312" w:cs="仿宋_GB2312"/>
                <w:sz w:val="21"/>
                <w:szCs w:val="21"/>
              </w:rPr>
            </w:pPr>
            <w:r>
              <w:rPr>
                <w:rStyle w:val="27"/>
                <w:rFonts w:hint="eastAsia" w:ascii="仿宋_GB2312" w:hAnsi="仿宋_GB2312" w:eastAsia="仿宋_GB2312" w:cs="仿宋_GB2312"/>
                <w:sz w:val="21"/>
                <w:szCs w:val="21"/>
              </w:rPr>
              <w:t>满意</w:t>
            </w:r>
            <w:r>
              <w:rPr>
                <w:rStyle w:val="27"/>
                <w:rFonts w:hint="eastAsia" w:ascii="仿宋_GB2312" w:hAnsi="仿宋_GB2312" w:eastAsia="仿宋_GB2312" w:cs="仿宋_GB2312"/>
                <w:sz w:val="21"/>
                <w:szCs w:val="21"/>
              </w:rPr>
              <w:br w:type="textWrapping"/>
            </w:r>
            <w:r>
              <w:rPr>
                <w:rStyle w:val="27"/>
                <w:rFonts w:hint="eastAsia" w:ascii="仿宋_GB2312" w:hAnsi="仿宋_GB2312" w:eastAsia="仿宋_GB2312" w:cs="仿宋_GB2312"/>
                <w:sz w:val="21"/>
                <w:szCs w:val="21"/>
              </w:rPr>
              <w:t>度</w:t>
            </w:r>
          </w:p>
          <w:p w14:paraId="00909845">
            <w:pPr>
              <w:pStyle w:val="26"/>
              <w:spacing w:line="317" w:lineRule="exact"/>
              <w:ind w:firstLine="0"/>
              <w:jc w:val="center"/>
              <w:rPr>
                <w:rStyle w:val="27"/>
                <w:rFonts w:ascii="仿宋_GB2312" w:hAnsi="仿宋_GB2312" w:eastAsia="仿宋_GB2312" w:cs="仿宋_GB2312"/>
                <w:color w:val="000000"/>
                <w:sz w:val="21"/>
                <w:szCs w:val="21"/>
              </w:rPr>
            </w:pPr>
          </w:p>
        </w:tc>
        <w:tc>
          <w:tcPr>
            <w:tcW w:w="1238" w:type="dxa"/>
            <w:tcBorders>
              <w:top w:val="single" w:color="auto" w:sz="4" w:space="0"/>
              <w:left w:val="single" w:color="auto" w:sz="4" w:space="0"/>
              <w:bottom w:val="single" w:color="auto" w:sz="4" w:space="0"/>
              <w:right w:val="single" w:color="auto" w:sz="4" w:space="0"/>
            </w:tcBorders>
            <w:vAlign w:val="center"/>
          </w:tcPr>
          <w:p w14:paraId="4535D10E">
            <w:pPr>
              <w:pStyle w:val="26"/>
              <w:spacing w:line="266" w:lineRule="exact"/>
              <w:ind w:firstLine="0"/>
              <w:jc w:val="center"/>
              <w:rPr>
                <w:rStyle w:val="27"/>
                <w:rFonts w:ascii="仿宋_GB2312" w:hAnsi="仿宋_GB2312" w:eastAsia="仿宋_GB2312" w:cs="仿宋_GB2312"/>
                <w:color w:val="000000"/>
                <w:sz w:val="21"/>
                <w:szCs w:val="21"/>
              </w:rPr>
            </w:pPr>
            <w:r>
              <w:rPr>
                <w:rStyle w:val="27"/>
                <w:rFonts w:hint="eastAsia" w:ascii="仿宋_GB2312" w:hAnsi="仿宋_GB2312" w:eastAsia="仿宋_GB2312" w:cs="仿宋_GB2312"/>
                <w:sz w:val="21"/>
                <w:szCs w:val="21"/>
              </w:rPr>
              <w:t>服务对象</w:t>
            </w:r>
            <w:r>
              <w:rPr>
                <w:rStyle w:val="27"/>
                <w:rFonts w:hint="eastAsia" w:ascii="仿宋_GB2312" w:hAnsi="仿宋_GB2312" w:eastAsia="仿宋_GB2312" w:cs="仿宋_GB2312"/>
                <w:sz w:val="21"/>
                <w:szCs w:val="21"/>
              </w:rPr>
              <w:br w:type="textWrapping"/>
            </w:r>
            <w:r>
              <w:rPr>
                <w:rStyle w:val="27"/>
                <w:rFonts w:hint="eastAsia" w:ascii="仿宋_GB2312" w:hAnsi="仿宋_GB2312" w:eastAsia="仿宋_GB2312" w:cs="仿宋_GB2312"/>
                <w:sz w:val="21"/>
                <w:szCs w:val="21"/>
              </w:rPr>
              <w:t>满意度</w:t>
            </w:r>
          </w:p>
        </w:tc>
        <w:tc>
          <w:tcPr>
            <w:tcW w:w="2594" w:type="dxa"/>
            <w:tcBorders>
              <w:top w:val="single" w:color="auto" w:sz="4" w:space="0"/>
              <w:left w:val="single" w:color="auto" w:sz="4" w:space="0"/>
              <w:bottom w:val="single" w:color="auto" w:sz="4" w:space="0"/>
            </w:tcBorders>
            <w:vAlign w:val="center"/>
          </w:tcPr>
          <w:p w14:paraId="2E988B97">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控告申诉工作社会满意度</w:t>
            </w:r>
          </w:p>
        </w:tc>
        <w:tc>
          <w:tcPr>
            <w:tcW w:w="1125" w:type="dxa"/>
            <w:tcBorders>
              <w:top w:val="single" w:color="auto" w:sz="4" w:space="0"/>
              <w:left w:val="single" w:color="auto" w:sz="4" w:space="0"/>
              <w:bottom w:val="single" w:color="auto" w:sz="4" w:space="0"/>
            </w:tcBorders>
            <w:vAlign w:val="center"/>
          </w:tcPr>
          <w:p w14:paraId="07D7D13F">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绩效基本型</w:t>
            </w:r>
          </w:p>
        </w:tc>
        <w:tc>
          <w:tcPr>
            <w:tcW w:w="1185" w:type="dxa"/>
            <w:tcBorders>
              <w:top w:val="single" w:color="auto" w:sz="4" w:space="0"/>
              <w:left w:val="single" w:color="auto" w:sz="4" w:space="0"/>
              <w:bottom w:val="single" w:color="auto" w:sz="4" w:space="0"/>
            </w:tcBorders>
            <w:vAlign w:val="center"/>
          </w:tcPr>
          <w:p w14:paraId="05BB716F">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≥90%</w:t>
            </w:r>
          </w:p>
        </w:tc>
        <w:tc>
          <w:tcPr>
            <w:tcW w:w="1280" w:type="dxa"/>
            <w:tcBorders>
              <w:top w:val="single" w:color="auto" w:sz="4" w:space="0"/>
              <w:left w:val="single" w:color="auto" w:sz="4" w:space="0"/>
              <w:bottom w:val="single" w:color="auto" w:sz="4" w:space="0"/>
              <w:right w:val="single" w:color="auto" w:sz="4" w:space="0"/>
            </w:tcBorders>
            <w:vAlign w:val="center"/>
          </w:tcPr>
          <w:p w14:paraId="4AC89E91">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98%</w:t>
            </w:r>
          </w:p>
        </w:tc>
      </w:tr>
      <w:tr w14:paraId="611DED28">
        <w:tblPrEx>
          <w:tblCellMar>
            <w:top w:w="0" w:type="dxa"/>
            <w:left w:w="10" w:type="dxa"/>
            <w:bottom w:w="0" w:type="dxa"/>
            <w:right w:w="10" w:type="dxa"/>
          </w:tblCellMar>
        </w:tblPrEx>
        <w:trPr>
          <w:trHeight w:val="674" w:hRule="exact"/>
        </w:trPr>
        <w:tc>
          <w:tcPr>
            <w:tcW w:w="843" w:type="dxa"/>
            <w:vMerge w:val="continue"/>
            <w:tcBorders>
              <w:left w:val="single" w:color="auto" w:sz="4" w:space="0"/>
            </w:tcBorders>
          </w:tcPr>
          <w:p w14:paraId="7C1861E5">
            <w:pPr>
              <w:rPr>
                <w:rStyle w:val="27"/>
                <w:rFonts w:ascii="仿宋_GB2312" w:hAnsi="仿宋_GB2312" w:eastAsia="仿宋_GB2312" w:cs="仿宋_GB2312"/>
                <w:color w:val="000000"/>
                <w:sz w:val="21"/>
                <w:szCs w:val="21"/>
              </w:rPr>
            </w:pPr>
          </w:p>
        </w:tc>
        <w:tc>
          <w:tcPr>
            <w:tcW w:w="728" w:type="dxa"/>
            <w:vMerge w:val="continue"/>
            <w:tcBorders>
              <w:top w:val="single" w:color="auto" w:sz="4" w:space="0"/>
              <w:left w:val="single" w:color="auto" w:sz="4" w:space="0"/>
              <w:bottom w:val="single" w:color="auto" w:sz="4" w:space="0"/>
              <w:right w:val="single" w:color="auto" w:sz="4" w:space="0"/>
            </w:tcBorders>
            <w:vAlign w:val="center"/>
          </w:tcPr>
          <w:p w14:paraId="569C8D9C">
            <w:pPr>
              <w:rPr>
                <w:rStyle w:val="27"/>
                <w:rFonts w:ascii="仿宋_GB2312" w:hAnsi="仿宋_GB2312" w:eastAsia="仿宋_GB2312" w:cs="仿宋_GB2312"/>
                <w:color w:val="000000"/>
                <w:sz w:val="21"/>
                <w:szCs w:val="21"/>
              </w:rPr>
            </w:pPr>
          </w:p>
        </w:tc>
        <w:tc>
          <w:tcPr>
            <w:tcW w:w="1238" w:type="dxa"/>
            <w:tcBorders>
              <w:top w:val="single" w:color="auto" w:sz="4" w:space="0"/>
              <w:left w:val="single" w:color="auto" w:sz="4" w:space="0"/>
              <w:bottom w:val="single" w:color="auto" w:sz="4" w:space="0"/>
              <w:right w:val="single" w:color="auto" w:sz="4" w:space="0"/>
            </w:tcBorders>
            <w:vAlign w:val="center"/>
          </w:tcPr>
          <w:p w14:paraId="3335DC76">
            <w:pPr>
              <w:pStyle w:val="26"/>
              <w:spacing w:line="274" w:lineRule="exact"/>
              <w:ind w:firstLine="0"/>
              <w:jc w:val="center"/>
              <w:rPr>
                <w:rStyle w:val="27"/>
                <w:rFonts w:ascii="仿宋_GB2312" w:hAnsi="仿宋_GB2312" w:eastAsia="仿宋_GB2312" w:cs="仿宋_GB2312"/>
                <w:color w:val="000000"/>
                <w:sz w:val="21"/>
                <w:szCs w:val="21"/>
              </w:rPr>
            </w:pPr>
            <w:r>
              <w:rPr>
                <w:rStyle w:val="27"/>
                <w:rFonts w:hint="eastAsia" w:ascii="仿宋_GB2312" w:hAnsi="仿宋_GB2312" w:eastAsia="仿宋_GB2312" w:cs="仿宋_GB2312"/>
                <w:sz w:val="21"/>
                <w:szCs w:val="21"/>
              </w:rPr>
              <w:t>联系部门</w:t>
            </w:r>
            <w:r>
              <w:rPr>
                <w:rStyle w:val="27"/>
                <w:rFonts w:hint="eastAsia" w:ascii="仿宋_GB2312" w:hAnsi="仿宋_GB2312" w:eastAsia="仿宋_GB2312" w:cs="仿宋_GB2312"/>
                <w:sz w:val="21"/>
                <w:szCs w:val="21"/>
              </w:rPr>
              <w:br w:type="textWrapping"/>
            </w:r>
            <w:r>
              <w:rPr>
                <w:rStyle w:val="27"/>
                <w:rFonts w:hint="eastAsia" w:ascii="仿宋_GB2312" w:hAnsi="仿宋_GB2312" w:eastAsia="仿宋_GB2312" w:cs="仿宋_GB2312"/>
                <w:sz w:val="21"/>
                <w:szCs w:val="21"/>
              </w:rPr>
              <w:t>满意度</w:t>
            </w:r>
          </w:p>
        </w:tc>
        <w:tc>
          <w:tcPr>
            <w:tcW w:w="2594" w:type="dxa"/>
            <w:tcBorders>
              <w:top w:val="single" w:color="auto" w:sz="4" w:space="0"/>
              <w:left w:val="single" w:color="auto" w:sz="4" w:space="0"/>
              <w:bottom w:val="single" w:color="auto" w:sz="4" w:space="0"/>
            </w:tcBorders>
            <w:vAlign w:val="center"/>
          </w:tcPr>
          <w:p w14:paraId="3D15D56B">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rPr>
              <w:t>“</w:t>
            </w:r>
            <w:r>
              <w:rPr>
                <w:rStyle w:val="27"/>
                <w:rFonts w:hint="eastAsia" w:ascii="仿宋_GB2312" w:hAnsi="仿宋_GB2312" w:eastAsia="仿宋_GB2312" w:cs="仿宋_GB2312"/>
                <w:sz w:val="21"/>
                <w:szCs w:val="21"/>
                <w:lang w:val="en-US"/>
              </w:rPr>
              <w:t>检察开放日</w:t>
            </w:r>
            <w:r>
              <w:rPr>
                <w:rStyle w:val="27"/>
                <w:rFonts w:hint="eastAsia" w:ascii="仿宋_GB2312" w:hAnsi="仿宋_GB2312" w:eastAsia="仿宋_GB2312" w:cs="仿宋_GB2312"/>
                <w:sz w:val="21"/>
                <w:szCs w:val="21"/>
              </w:rPr>
              <w:t>”</w:t>
            </w:r>
            <w:r>
              <w:rPr>
                <w:rStyle w:val="27"/>
                <w:rFonts w:hint="eastAsia" w:ascii="仿宋_GB2312" w:hAnsi="仿宋_GB2312" w:eastAsia="仿宋_GB2312" w:cs="仿宋_GB2312"/>
                <w:sz w:val="21"/>
                <w:szCs w:val="21"/>
                <w:lang w:val="en-US"/>
              </w:rPr>
              <w:t>活动满意度</w:t>
            </w:r>
          </w:p>
        </w:tc>
        <w:tc>
          <w:tcPr>
            <w:tcW w:w="1125" w:type="dxa"/>
            <w:tcBorders>
              <w:top w:val="single" w:color="auto" w:sz="4" w:space="0"/>
              <w:left w:val="single" w:color="auto" w:sz="4" w:space="0"/>
              <w:bottom w:val="single" w:color="auto" w:sz="4" w:space="0"/>
            </w:tcBorders>
            <w:vAlign w:val="center"/>
          </w:tcPr>
          <w:p w14:paraId="5A2F5D89">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绩效基本型</w:t>
            </w:r>
          </w:p>
        </w:tc>
        <w:tc>
          <w:tcPr>
            <w:tcW w:w="1185" w:type="dxa"/>
            <w:tcBorders>
              <w:top w:val="single" w:color="auto" w:sz="4" w:space="0"/>
              <w:left w:val="single" w:color="auto" w:sz="4" w:space="0"/>
              <w:bottom w:val="single" w:color="auto" w:sz="4" w:space="0"/>
            </w:tcBorders>
            <w:vAlign w:val="center"/>
          </w:tcPr>
          <w:p w14:paraId="443698BC">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≥90%</w:t>
            </w:r>
          </w:p>
        </w:tc>
        <w:tc>
          <w:tcPr>
            <w:tcW w:w="1280" w:type="dxa"/>
            <w:tcBorders>
              <w:top w:val="single" w:color="auto" w:sz="4" w:space="0"/>
              <w:left w:val="single" w:color="auto" w:sz="4" w:space="0"/>
              <w:bottom w:val="single" w:color="auto" w:sz="4" w:space="0"/>
              <w:right w:val="single" w:color="auto" w:sz="4" w:space="0"/>
            </w:tcBorders>
            <w:vAlign w:val="center"/>
          </w:tcPr>
          <w:p w14:paraId="7A5B1B81">
            <w:pPr>
              <w:pStyle w:val="26"/>
              <w:spacing w:line="266" w:lineRule="exact"/>
              <w:ind w:firstLine="0"/>
              <w:jc w:val="cente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98%</w:t>
            </w:r>
          </w:p>
        </w:tc>
      </w:tr>
    </w:tbl>
    <w:p w14:paraId="5577CEA3">
      <w:pPr>
        <w:pStyle w:val="26"/>
        <w:spacing w:line="313" w:lineRule="exact"/>
        <w:ind w:firstLine="0"/>
        <w:rPr>
          <w:rStyle w:val="27"/>
          <w:rFonts w:ascii="仿宋_GB2312" w:hAnsi="仿宋_GB2312" w:eastAsia="仿宋_GB2312" w:cs="仿宋_GB2312"/>
          <w:sz w:val="21"/>
          <w:szCs w:val="21"/>
        </w:rPr>
      </w:pPr>
    </w:p>
    <w:tbl>
      <w:tblPr>
        <w:tblStyle w:val="14"/>
        <w:tblW w:w="8993" w:type="dxa"/>
        <w:tblInd w:w="0" w:type="dxa"/>
        <w:tblLayout w:type="fixed"/>
        <w:tblCellMar>
          <w:top w:w="0" w:type="dxa"/>
          <w:left w:w="10" w:type="dxa"/>
          <w:bottom w:w="0" w:type="dxa"/>
          <w:right w:w="10" w:type="dxa"/>
        </w:tblCellMar>
      </w:tblPr>
      <w:tblGrid>
        <w:gridCol w:w="1571"/>
        <w:gridCol w:w="7422"/>
      </w:tblGrid>
      <w:tr w14:paraId="4837F53B">
        <w:tblPrEx>
          <w:tblCellMar>
            <w:top w:w="0" w:type="dxa"/>
            <w:left w:w="10" w:type="dxa"/>
            <w:bottom w:w="0" w:type="dxa"/>
            <w:right w:w="10" w:type="dxa"/>
          </w:tblCellMar>
        </w:tblPrEx>
        <w:trPr>
          <w:trHeight w:val="4575" w:hRule="exact"/>
        </w:trPr>
        <w:tc>
          <w:tcPr>
            <w:tcW w:w="1571" w:type="dxa"/>
            <w:tcBorders>
              <w:top w:val="single" w:color="auto" w:sz="4" w:space="0"/>
              <w:left w:val="single" w:color="auto" w:sz="4" w:space="0"/>
            </w:tcBorders>
            <w:vAlign w:val="center"/>
          </w:tcPr>
          <w:p w14:paraId="7E95F9A2">
            <w:pPr>
              <w:pStyle w:val="26"/>
              <w:spacing w:line="313" w:lineRule="exact"/>
              <w:ind w:firstLine="0"/>
              <w:jc w:val="center"/>
              <w:rPr>
                <w:rFonts w:ascii="仿宋_GB2312" w:hAnsi="仿宋_GB2312" w:eastAsia="仿宋_GB2312" w:cs="仿宋_GB2312"/>
                <w:sz w:val="21"/>
                <w:szCs w:val="21"/>
              </w:rPr>
            </w:pPr>
            <w:r>
              <w:rPr>
                <w:rStyle w:val="27"/>
                <w:rFonts w:hint="eastAsia" w:ascii="仿宋_GB2312" w:hAnsi="仿宋_GB2312" w:eastAsia="仿宋_GB2312" w:cs="仿宋_GB2312"/>
                <w:sz w:val="21"/>
                <w:szCs w:val="21"/>
              </w:rPr>
              <w:t>偏差大或</w:t>
            </w:r>
            <w:r>
              <w:rPr>
                <w:rStyle w:val="27"/>
                <w:rFonts w:hint="eastAsia" w:ascii="仿宋_GB2312" w:hAnsi="仿宋_GB2312" w:eastAsia="仿宋_GB2312" w:cs="仿宋_GB2312"/>
                <w:sz w:val="21"/>
                <w:szCs w:val="21"/>
              </w:rPr>
              <w:br w:type="textWrapping"/>
            </w:r>
            <w:r>
              <w:rPr>
                <w:rStyle w:val="27"/>
                <w:rFonts w:hint="eastAsia" w:ascii="仿宋_GB2312" w:hAnsi="仿宋_GB2312" w:eastAsia="仿宋_GB2312" w:cs="仿宋_GB2312"/>
                <w:sz w:val="21"/>
                <w:szCs w:val="21"/>
              </w:rPr>
              <w:t>目标未完成</w:t>
            </w:r>
            <w:r>
              <w:rPr>
                <w:rStyle w:val="27"/>
                <w:rFonts w:hint="eastAsia" w:ascii="仿宋_GB2312" w:hAnsi="仿宋_GB2312" w:eastAsia="仿宋_GB2312" w:cs="仿宋_GB2312"/>
                <w:sz w:val="21"/>
                <w:szCs w:val="21"/>
              </w:rPr>
              <w:br w:type="textWrapping"/>
            </w:r>
            <w:r>
              <w:rPr>
                <w:rStyle w:val="27"/>
                <w:rFonts w:hint="eastAsia" w:ascii="仿宋_GB2312" w:hAnsi="仿宋_GB2312" w:eastAsia="仿宋_GB2312" w:cs="仿宋_GB2312"/>
                <w:sz w:val="21"/>
                <w:szCs w:val="21"/>
              </w:rPr>
              <w:t>原因分析</w:t>
            </w:r>
          </w:p>
        </w:tc>
        <w:tc>
          <w:tcPr>
            <w:tcW w:w="7422" w:type="dxa"/>
            <w:tcBorders>
              <w:top w:val="single" w:color="auto" w:sz="4" w:space="0"/>
              <w:left w:val="single" w:color="auto" w:sz="4" w:space="0"/>
              <w:right w:val="single" w:color="auto" w:sz="4" w:space="0"/>
            </w:tcBorders>
          </w:tcPr>
          <w:p w14:paraId="46141EC6">
            <w:pP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1、公用经费控制率年初目标值≤100%，实际完成值114.27%。主要超标原因为：2023年度公用经费预算数为330万元，由于在2023年增订报刊杂志及公务出差频次增多，使用实拨资金来增加公用经费开支，2023年公用经费支出决算数为377万元，公用经费控制率为114.27%</w:t>
            </w:r>
          </w:p>
          <w:p w14:paraId="64712588">
            <w:pPr>
              <w:pStyle w:val="13"/>
              <w:ind w:left="0" w:leftChars="0" w:firstLine="0" w:firstLineChars="0"/>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2、预算调整率年初目标值0，实际完成值8.26%，主要原因为：我院年初预算为2622.2万元，年中追加2021年度法检绩效95.47万元，年底省院追加备用金17万元，年底收省发改委办案工作区改造专项资金104.27万元，总预算调整率为8.26%。</w:t>
            </w:r>
          </w:p>
          <w:p w14:paraId="3E97943C">
            <w:pP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3、预算执行率年初目标值=100%，实际完成值96.33%。主要原因为：我院全年财政内资金总预算为2838.96万元，全年总开支为2734.67万元，由于省发改委下发办案工作区改造专项资金104.27万元下发较晚，2023年预算未执行完成，执行率为96.33%。</w:t>
            </w:r>
          </w:p>
          <w:p w14:paraId="39108108">
            <w:pPr>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4、结转结余率年初目标值0，实际完成值3.67%。由于省发改委下发办案工作区改造专项资金104.27万元下发较晚，结转到2024年，故结余结转率为3.67%。</w:t>
            </w:r>
          </w:p>
        </w:tc>
      </w:tr>
      <w:tr w14:paraId="603CB1E2">
        <w:tblPrEx>
          <w:tblCellMar>
            <w:top w:w="0" w:type="dxa"/>
            <w:left w:w="10" w:type="dxa"/>
            <w:bottom w:w="0" w:type="dxa"/>
            <w:right w:w="10" w:type="dxa"/>
          </w:tblCellMar>
        </w:tblPrEx>
        <w:trPr>
          <w:trHeight w:val="3639" w:hRule="exact"/>
        </w:trPr>
        <w:tc>
          <w:tcPr>
            <w:tcW w:w="1571" w:type="dxa"/>
            <w:tcBorders>
              <w:top w:val="single" w:color="auto" w:sz="4" w:space="0"/>
              <w:left w:val="single" w:color="auto" w:sz="4" w:space="0"/>
              <w:bottom w:val="single" w:color="auto" w:sz="4" w:space="0"/>
            </w:tcBorders>
            <w:vAlign w:val="center"/>
          </w:tcPr>
          <w:p w14:paraId="522A1FE9">
            <w:pPr>
              <w:pStyle w:val="26"/>
              <w:spacing w:line="302" w:lineRule="exact"/>
              <w:ind w:firstLine="0"/>
              <w:jc w:val="center"/>
              <w:rPr>
                <w:rFonts w:ascii="仿宋_GB2312" w:hAnsi="仿宋_GB2312" w:eastAsia="仿宋_GB2312" w:cs="仿宋_GB2312"/>
                <w:sz w:val="21"/>
                <w:szCs w:val="21"/>
              </w:rPr>
            </w:pPr>
            <w:r>
              <w:rPr>
                <w:rStyle w:val="27"/>
                <w:rFonts w:hint="eastAsia" w:ascii="仿宋_GB2312" w:hAnsi="仿宋_GB2312" w:eastAsia="仿宋_GB2312" w:cs="仿宋_GB2312"/>
                <w:sz w:val="21"/>
                <w:szCs w:val="21"/>
              </w:rPr>
              <w:t>改进措施及</w:t>
            </w:r>
            <w:r>
              <w:rPr>
                <w:rStyle w:val="27"/>
                <w:rFonts w:hint="eastAsia" w:ascii="仿宋_GB2312" w:hAnsi="仿宋_GB2312" w:eastAsia="仿宋_GB2312" w:cs="仿宋_GB2312"/>
                <w:sz w:val="21"/>
                <w:szCs w:val="21"/>
              </w:rPr>
              <w:br w:type="textWrapping"/>
            </w:r>
            <w:r>
              <w:rPr>
                <w:rStyle w:val="27"/>
                <w:rFonts w:hint="eastAsia" w:ascii="仿宋_GB2312" w:hAnsi="仿宋_GB2312" w:eastAsia="仿宋_GB2312" w:cs="仿宋_GB2312"/>
                <w:sz w:val="21"/>
                <w:szCs w:val="21"/>
              </w:rPr>
              <w:t>结果应用方案</w:t>
            </w:r>
          </w:p>
        </w:tc>
        <w:tc>
          <w:tcPr>
            <w:tcW w:w="7422" w:type="dxa"/>
            <w:tcBorders>
              <w:top w:val="single" w:color="auto" w:sz="4" w:space="0"/>
              <w:left w:val="single" w:color="auto" w:sz="4" w:space="0"/>
              <w:bottom w:val="single" w:color="auto" w:sz="4" w:space="0"/>
              <w:right w:val="single" w:color="auto" w:sz="4" w:space="0"/>
            </w:tcBorders>
          </w:tcPr>
          <w:p w14:paraId="53C1531F">
            <w:pPr>
              <w:pStyle w:val="13"/>
              <w:ind w:left="0" w:leftChars="0" w:firstLine="0" w:firstLineChars="0"/>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1、加强学习，增强预算管理意识，切实提高预算管理能力和水平，增强财务管理的计划性，科学合理安排预算资金。</w:t>
            </w:r>
          </w:p>
          <w:p w14:paraId="31533F66">
            <w:pPr>
              <w:pStyle w:val="13"/>
              <w:ind w:left="0" w:leftChars="0" w:firstLine="0" w:firstLineChars="0"/>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2、加快预算执行进度，提高预算执行质效，高度重视项目执行和项目管理。</w:t>
            </w:r>
          </w:p>
          <w:p w14:paraId="7AE1C391">
            <w:pPr>
              <w:pStyle w:val="13"/>
              <w:ind w:left="0" w:leftChars="0" w:firstLine="0" w:firstLineChars="0"/>
              <w:rPr>
                <w:rStyle w:val="27"/>
                <w:rFonts w:ascii="仿宋_GB2312" w:hAnsi="仿宋_GB2312" w:eastAsia="仿宋_GB2312" w:cs="仿宋_GB2312"/>
                <w:sz w:val="21"/>
                <w:szCs w:val="21"/>
                <w:lang w:val="en-US"/>
              </w:rPr>
            </w:pPr>
            <w:r>
              <w:rPr>
                <w:rStyle w:val="27"/>
                <w:rFonts w:hint="eastAsia" w:ascii="仿宋_GB2312" w:hAnsi="仿宋_GB2312" w:eastAsia="仿宋_GB2312" w:cs="仿宋_GB2312"/>
                <w:sz w:val="21"/>
                <w:szCs w:val="21"/>
                <w:lang w:val="en-US"/>
              </w:rPr>
              <w:t>3、合理设置年初目标值，根据上年度指标的完成情况，调整达标标准，做到既符合实际，又能达到预期目标值。</w:t>
            </w:r>
          </w:p>
          <w:p w14:paraId="43995113">
            <w:pPr>
              <w:pStyle w:val="13"/>
              <w:ind w:left="0" w:leftChars="0" w:firstLine="0" w:firstLineChars="0"/>
              <w:rPr>
                <w:rFonts w:ascii="仿宋_GB2312" w:hAnsi="仿宋_GB2312" w:eastAsia="仿宋_GB2312" w:cs="仿宋_GB2312"/>
              </w:rPr>
            </w:pPr>
            <w:r>
              <w:rPr>
                <w:rStyle w:val="27"/>
                <w:rFonts w:hint="eastAsia" w:ascii="仿宋_GB2312" w:hAnsi="仿宋_GB2312" w:eastAsia="仿宋_GB2312" w:cs="仿宋_GB2312"/>
                <w:sz w:val="21"/>
                <w:szCs w:val="21"/>
                <w:lang w:val="en-US"/>
              </w:rPr>
              <w:t>4、将绩效自评结果运用于下一年度预算编制中，通过比较项目年初设定的指标目标值和实际完成值的差异，来确定工作重点，充分利用预算资金，使资金使用率事先最大化。</w:t>
            </w:r>
          </w:p>
        </w:tc>
      </w:tr>
    </w:tbl>
    <w:p w14:paraId="1FD0A531">
      <w:pPr>
        <w:rPr>
          <w:rFonts w:ascii="仿宋_GB2312" w:hAnsi="仿宋_GB2312" w:cs="仿宋_GB2312"/>
        </w:rPr>
      </w:pPr>
    </w:p>
    <w:p w14:paraId="19E4C06C">
      <w:pPr>
        <w:widowControl/>
        <w:snapToGrid w:val="0"/>
        <w:jc w:val="left"/>
        <w:rPr>
          <w:rFonts w:ascii="仿宋_GB2312" w:hAnsi="仿宋_GB2312" w:cs="仿宋_GB2312"/>
          <w:sz w:val="21"/>
          <w:szCs w:val="21"/>
        </w:rPr>
      </w:pPr>
      <w:r>
        <w:rPr>
          <w:rFonts w:hint="eastAsia" w:ascii="仿宋_GB2312" w:hAnsi="仿宋_GB2312" w:cs="仿宋_GB2312"/>
          <w:sz w:val="21"/>
          <w:szCs w:val="21"/>
        </w:rPr>
        <w:t>备注：1.基本支出总额和项目支出总额为财政资金实际支出数。</w:t>
      </w:r>
    </w:p>
    <w:p w14:paraId="6DD837EA">
      <w:pPr>
        <w:widowControl/>
        <w:snapToGrid w:val="0"/>
        <w:ind w:firstLine="630" w:firstLineChars="300"/>
        <w:jc w:val="left"/>
        <w:rPr>
          <w:rFonts w:ascii="仿宋_GB2312" w:hAnsi="仿宋_GB2312" w:cs="仿宋_GB2312"/>
          <w:sz w:val="21"/>
          <w:szCs w:val="21"/>
        </w:rPr>
      </w:pPr>
      <w:r>
        <w:rPr>
          <w:rFonts w:hint="eastAsia" w:ascii="仿宋_GB2312" w:hAnsi="仿宋_GB2312" w:cs="仿宋_GB2312"/>
          <w:sz w:val="21"/>
          <w:szCs w:val="21"/>
        </w:rPr>
        <w:t>2.基于经济性和必要性等因素考虑，满意度指标暂可不作为必评指标。</w:t>
      </w:r>
    </w:p>
    <w:p w14:paraId="5115EB15">
      <w:pPr>
        <w:rPr>
          <w:rFonts w:ascii="仿宋_GB2312" w:hAnsi="仿宋_GB2312" w:cs="仿宋_GB2312"/>
        </w:rPr>
      </w:pPr>
    </w:p>
    <w:p w14:paraId="664EDB0F">
      <w:pPr>
        <w:ind w:firstLine="640" w:firstLineChars="200"/>
        <w:outlineLvl w:val="1"/>
        <w:rPr>
          <w:rFonts w:ascii="黑体" w:hAnsi="黑体" w:eastAsia="黑体" w:cs="黑体"/>
        </w:rPr>
      </w:pPr>
      <w:bookmarkStart w:id="48" w:name="_Toc16429"/>
      <w:r>
        <w:rPr>
          <w:rFonts w:hint="eastAsia" w:ascii="黑体" w:hAnsi="黑体" w:eastAsia="黑体" w:cs="黑体"/>
        </w:rPr>
        <w:t>二、2023年度项目绩效评价自评表或（报告）</w:t>
      </w:r>
      <w:bookmarkEnd w:id="48"/>
    </w:p>
    <w:p w14:paraId="2E01F74C">
      <w:pPr>
        <w:ind w:firstLine="640" w:firstLineChars="200"/>
        <w:outlineLvl w:val="1"/>
        <w:rPr>
          <w:rFonts w:ascii="黑体" w:hAnsi="黑体" w:eastAsia="黑体" w:cs="黑体"/>
        </w:rPr>
      </w:pPr>
    </w:p>
    <w:p w14:paraId="5A8A347E">
      <w:pPr>
        <w:ind w:firstLine="640" w:firstLineChars="200"/>
        <w:outlineLvl w:val="1"/>
        <w:rPr>
          <w:rFonts w:ascii="黑体" w:hAnsi="黑体" w:eastAsia="黑体" w:cs="黑体"/>
        </w:rPr>
      </w:pPr>
    </w:p>
    <w:p w14:paraId="79B8E356">
      <w:pPr>
        <w:ind w:firstLine="640" w:firstLineChars="200"/>
        <w:outlineLvl w:val="1"/>
        <w:rPr>
          <w:rFonts w:ascii="黑体" w:hAnsi="黑体" w:eastAsia="黑体" w:cs="黑体"/>
        </w:rPr>
      </w:pPr>
    </w:p>
    <w:p w14:paraId="7B7E2F29">
      <w:pPr>
        <w:ind w:firstLine="640" w:firstLineChars="200"/>
        <w:outlineLvl w:val="1"/>
        <w:rPr>
          <w:rFonts w:ascii="黑体" w:hAnsi="黑体" w:eastAsia="黑体" w:cs="黑体"/>
        </w:rPr>
      </w:pPr>
    </w:p>
    <w:p w14:paraId="080F6C09">
      <w:pPr>
        <w:ind w:firstLine="640" w:firstLineChars="200"/>
        <w:outlineLvl w:val="1"/>
        <w:rPr>
          <w:rFonts w:ascii="黑体" w:hAnsi="黑体" w:eastAsia="黑体" w:cs="黑体"/>
        </w:rPr>
      </w:pPr>
    </w:p>
    <w:p w14:paraId="321F1BD9">
      <w:pPr>
        <w:jc w:val="center"/>
        <w:outlineLvl w:val="0"/>
        <w:rPr>
          <w:rFonts w:ascii="仿宋_GB2312" w:hAnsi="仿宋_GB2312" w:cs="仿宋_GB2312"/>
          <w:sz w:val="36"/>
          <w:szCs w:val="36"/>
        </w:rPr>
      </w:pPr>
      <w:r>
        <w:rPr>
          <w:rFonts w:hint="eastAsia"/>
          <w:sz w:val="28"/>
          <w:szCs w:val="28"/>
        </w:rPr>
        <w:t xml:space="preserve"> </w:t>
      </w:r>
      <w:r>
        <w:rPr>
          <w:rFonts w:hint="eastAsia" w:ascii="仿宋_GB2312" w:hAnsi="仿宋_GB2312" w:cs="仿宋_GB2312"/>
          <w:sz w:val="36"/>
          <w:szCs w:val="36"/>
        </w:rPr>
        <w:t xml:space="preserve"> </w:t>
      </w:r>
      <w:bookmarkStart w:id="49" w:name="_Toc28483"/>
      <w:bookmarkStart w:id="50" w:name="_Toc1834276420"/>
      <w:r>
        <w:rPr>
          <w:rFonts w:hint="eastAsia" w:ascii="仿宋_GB2312" w:hAnsi="仿宋_GB2312" w:cs="仿宋_GB2312"/>
          <w:sz w:val="36"/>
          <w:szCs w:val="36"/>
        </w:rPr>
        <w:t>2023年度检察业务专项经费项目绩效自评表</w:t>
      </w:r>
      <w:bookmarkEnd w:id="49"/>
      <w:bookmarkEnd w:id="50"/>
    </w:p>
    <w:p w14:paraId="65F8D11A">
      <w:pPr>
        <w:widowControl/>
        <w:jc w:val="left"/>
        <w:rPr>
          <w:rFonts w:ascii="仿宋_GB2312" w:hAnsi="仿宋_GB2312" w:cs="仿宋_GB2312"/>
          <w:kern w:val="0"/>
          <w:sz w:val="28"/>
          <w:szCs w:val="28"/>
        </w:rPr>
      </w:pPr>
      <w:r>
        <w:rPr>
          <w:rFonts w:hint="eastAsia" w:ascii="仿宋_GB2312" w:hAnsi="仿宋_GB2312" w:cs="仿宋_GB2312"/>
          <w:kern w:val="0"/>
          <w:sz w:val="28"/>
          <w:szCs w:val="28"/>
        </w:rPr>
        <w:t>单位名称：天门市人民检察院              填报日期：2024.04.07</w:t>
      </w:r>
    </w:p>
    <w:tbl>
      <w:tblPr>
        <w:tblStyle w:val="1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892"/>
        <w:gridCol w:w="350"/>
        <w:gridCol w:w="514"/>
        <w:gridCol w:w="1346"/>
        <w:gridCol w:w="660"/>
        <w:gridCol w:w="1536"/>
      </w:tblGrid>
      <w:tr w14:paraId="2804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05844DE2">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项目名称</w:t>
            </w:r>
          </w:p>
        </w:tc>
        <w:tc>
          <w:tcPr>
            <w:tcW w:w="7420" w:type="dxa"/>
            <w:gridSpan w:val="7"/>
            <w:vAlign w:val="center"/>
          </w:tcPr>
          <w:p w14:paraId="166DEE8A">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检察业务专项经费　</w:t>
            </w:r>
          </w:p>
        </w:tc>
      </w:tr>
      <w:tr w14:paraId="5C8D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893E8BB">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主管部门</w:t>
            </w:r>
          </w:p>
        </w:tc>
        <w:tc>
          <w:tcPr>
            <w:tcW w:w="3364" w:type="dxa"/>
            <w:gridSpan w:val="3"/>
            <w:vAlign w:val="center"/>
          </w:tcPr>
          <w:p w14:paraId="71689C8A">
            <w:pPr>
              <w:widowControl/>
              <w:snapToGrid w:val="0"/>
              <w:jc w:val="left"/>
              <w:rPr>
                <w:rFonts w:ascii="仿宋_GB2312" w:hAnsi="仿宋_GB2312" w:cs="仿宋_GB2312"/>
                <w:kern w:val="0"/>
                <w:sz w:val="21"/>
                <w:szCs w:val="21"/>
              </w:rPr>
            </w:pPr>
            <w:r>
              <w:rPr>
                <w:rFonts w:hint="eastAsia" w:ascii="仿宋_GB2312" w:hAnsi="仿宋_GB2312" w:cs="仿宋_GB2312"/>
                <w:kern w:val="0"/>
                <w:sz w:val="21"/>
                <w:szCs w:val="21"/>
              </w:rPr>
              <w:t>湖北省人民检察院</w:t>
            </w:r>
          </w:p>
        </w:tc>
        <w:tc>
          <w:tcPr>
            <w:tcW w:w="2520" w:type="dxa"/>
            <w:gridSpan w:val="3"/>
            <w:vAlign w:val="center"/>
          </w:tcPr>
          <w:p w14:paraId="00B05B73">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项目实施单位</w:t>
            </w:r>
          </w:p>
        </w:tc>
        <w:tc>
          <w:tcPr>
            <w:tcW w:w="1536" w:type="dxa"/>
            <w:vAlign w:val="center"/>
          </w:tcPr>
          <w:p w14:paraId="48416115">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天门市人民检察院　</w:t>
            </w:r>
          </w:p>
        </w:tc>
      </w:tr>
      <w:tr w14:paraId="31E0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618971F6">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项目类别</w:t>
            </w:r>
          </w:p>
        </w:tc>
        <w:tc>
          <w:tcPr>
            <w:tcW w:w="7420" w:type="dxa"/>
            <w:gridSpan w:val="7"/>
            <w:vAlign w:val="center"/>
          </w:tcPr>
          <w:p w14:paraId="6093B67B">
            <w:pPr>
              <w:widowControl/>
              <w:snapToGrid w:val="0"/>
              <w:jc w:val="left"/>
              <w:rPr>
                <w:rFonts w:ascii="仿宋_GB2312" w:hAnsi="仿宋_GB2312" w:cs="仿宋_GB2312"/>
                <w:kern w:val="0"/>
                <w:sz w:val="21"/>
                <w:szCs w:val="21"/>
              </w:rPr>
            </w:pPr>
            <w:r>
              <w:rPr>
                <w:rFonts w:hint="eastAsia" w:ascii="仿宋_GB2312" w:hAnsi="仿宋_GB2312" w:cs="仿宋_GB2312"/>
                <w:kern w:val="0"/>
                <w:sz w:val="21"/>
                <w:szCs w:val="21"/>
              </w:rPr>
              <w:t xml:space="preserve">1、部门预算项目   </w:t>
            </w:r>
            <w:r>
              <w:rPr>
                <w:rFonts w:hint="eastAsia" w:ascii="仿宋_GB2312" w:hAnsi="仿宋_GB2312" w:cs="仿宋_GB2312"/>
                <w:kern w:val="0"/>
                <w:sz w:val="21"/>
                <w:szCs w:val="21"/>
              </w:rPr>
              <w:sym w:font="Wingdings 2" w:char="0052"/>
            </w:r>
            <w:r>
              <w:rPr>
                <w:rFonts w:hint="eastAsia" w:ascii="仿宋_GB2312" w:hAnsi="仿宋_GB2312" w:cs="仿宋_GB2312"/>
                <w:kern w:val="0"/>
                <w:sz w:val="21"/>
                <w:szCs w:val="21"/>
              </w:rPr>
              <w:t xml:space="preserve">   2、省直专项   □  3、省对下转移支付项目 □</w:t>
            </w:r>
          </w:p>
        </w:tc>
      </w:tr>
      <w:tr w14:paraId="5DE6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6B286DC3">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项目属性</w:t>
            </w:r>
          </w:p>
        </w:tc>
        <w:tc>
          <w:tcPr>
            <w:tcW w:w="7420" w:type="dxa"/>
            <w:gridSpan w:val="7"/>
            <w:vAlign w:val="center"/>
          </w:tcPr>
          <w:p w14:paraId="26FFAC82">
            <w:pPr>
              <w:widowControl/>
              <w:snapToGrid w:val="0"/>
              <w:jc w:val="left"/>
              <w:rPr>
                <w:rFonts w:ascii="仿宋_GB2312" w:hAnsi="仿宋_GB2312" w:cs="仿宋_GB2312"/>
                <w:kern w:val="0"/>
                <w:sz w:val="21"/>
                <w:szCs w:val="21"/>
              </w:rPr>
            </w:pPr>
            <w:r>
              <w:rPr>
                <w:rFonts w:hint="eastAsia" w:ascii="仿宋_GB2312" w:hAnsi="仿宋_GB2312" w:cs="仿宋_GB2312"/>
                <w:kern w:val="0"/>
                <w:sz w:val="21"/>
                <w:szCs w:val="21"/>
              </w:rPr>
              <w:t xml:space="preserve">1、持续性项目     </w:t>
            </w:r>
            <w:r>
              <w:rPr>
                <w:rFonts w:hint="eastAsia" w:ascii="仿宋_GB2312" w:hAnsi="仿宋_GB2312" w:cs="仿宋_GB2312"/>
                <w:kern w:val="0"/>
                <w:sz w:val="21"/>
                <w:szCs w:val="21"/>
              </w:rPr>
              <w:sym w:font="Wingdings 2" w:char="0052"/>
            </w:r>
            <w:r>
              <w:rPr>
                <w:rFonts w:hint="eastAsia" w:ascii="仿宋_GB2312" w:hAnsi="仿宋_GB2312" w:cs="仿宋_GB2312"/>
                <w:kern w:val="0"/>
                <w:sz w:val="21"/>
                <w:szCs w:val="21"/>
              </w:rPr>
              <w:t xml:space="preserve">   2、新增性项目 □ </w:t>
            </w:r>
          </w:p>
        </w:tc>
      </w:tr>
      <w:tr w14:paraId="5304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2DE48D4C">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项目类型</w:t>
            </w:r>
          </w:p>
        </w:tc>
        <w:tc>
          <w:tcPr>
            <w:tcW w:w="7420" w:type="dxa"/>
            <w:gridSpan w:val="7"/>
            <w:vAlign w:val="center"/>
          </w:tcPr>
          <w:p w14:paraId="09D1D8B2">
            <w:pPr>
              <w:widowControl/>
              <w:snapToGrid w:val="0"/>
              <w:jc w:val="left"/>
              <w:rPr>
                <w:rFonts w:ascii="仿宋_GB2312" w:hAnsi="仿宋_GB2312" w:cs="仿宋_GB2312"/>
                <w:kern w:val="0"/>
                <w:sz w:val="21"/>
                <w:szCs w:val="21"/>
              </w:rPr>
            </w:pPr>
            <w:r>
              <w:rPr>
                <w:rFonts w:hint="eastAsia" w:ascii="仿宋_GB2312" w:hAnsi="仿宋_GB2312" w:cs="仿宋_GB2312"/>
                <w:kern w:val="0"/>
                <w:sz w:val="21"/>
                <w:szCs w:val="21"/>
              </w:rPr>
              <w:t xml:space="preserve">1、常年性项目     </w:t>
            </w:r>
            <w:r>
              <w:rPr>
                <w:rFonts w:hint="eastAsia" w:ascii="仿宋_GB2312" w:hAnsi="仿宋_GB2312" w:cs="仿宋_GB2312"/>
                <w:kern w:val="0"/>
                <w:sz w:val="21"/>
                <w:szCs w:val="21"/>
              </w:rPr>
              <w:sym w:font="Wingdings 2" w:char="0052"/>
            </w:r>
            <w:r>
              <w:rPr>
                <w:rFonts w:hint="eastAsia" w:ascii="仿宋_GB2312" w:hAnsi="仿宋_GB2312" w:cs="仿宋_GB2312"/>
                <w:kern w:val="0"/>
                <w:sz w:val="21"/>
                <w:szCs w:val="21"/>
              </w:rPr>
              <w:t xml:space="preserve">   2、延续性项目 □      3、一次性项目 □</w:t>
            </w:r>
          </w:p>
        </w:tc>
      </w:tr>
      <w:tr w14:paraId="2308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4F346BE6">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预算执行情况（万元）</w:t>
            </w:r>
          </w:p>
        </w:tc>
        <w:tc>
          <w:tcPr>
            <w:tcW w:w="1122" w:type="dxa"/>
            <w:vAlign w:val="center"/>
          </w:tcPr>
          <w:p w14:paraId="55779A42">
            <w:pPr>
              <w:widowControl/>
              <w:snapToGrid w:val="0"/>
              <w:jc w:val="center"/>
              <w:rPr>
                <w:rFonts w:ascii="仿宋_GB2312" w:hAnsi="仿宋_GB2312" w:cs="仿宋_GB2312"/>
                <w:kern w:val="0"/>
                <w:sz w:val="21"/>
                <w:szCs w:val="21"/>
              </w:rPr>
            </w:pPr>
          </w:p>
        </w:tc>
        <w:tc>
          <w:tcPr>
            <w:tcW w:w="1892" w:type="dxa"/>
            <w:vAlign w:val="center"/>
          </w:tcPr>
          <w:p w14:paraId="0C72A470">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预算数（A）</w:t>
            </w:r>
          </w:p>
        </w:tc>
        <w:tc>
          <w:tcPr>
            <w:tcW w:w="2210" w:type="dxa"/>
            <w:gridSpan w:val="3"/>
            <w:vAlign w:val="center"/>
          </w:tcPr>
          <w:p w14:paraId="19F525F7">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执行数（B）</w:t>
            </w:r>
          </w:p>
        </w:tc>
        <w:tc>
          <w:tcPr>
            <w:tcW w:w="2196" w:type="dxa"/>
            <w:gridSpan w:val="2"/>
            <w:vAlign w:val="center"/>
          </w:tcPr>
          <w:p w14:paraId="3925B122">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执行率（B/A））</w:t>
            </w:r>
          </w:p>
        </w:tc>
      </w:tr>
      <w:tr w14:paraId="42B3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528" w:type="dxa"/>
            <w:gridSpan w:val="2"/>
            <w:vMerge w:val="continue"/>
            <w:vAlign w:val="center"/>
          </w:tcPr>
          <w:p w14:paraId="2053475A">
            <w:pPr>
              <w:widowControl/>
              <w:snapToGrid w:val="0"/>
              <w:jc w:val="center"/>
              <w:rPr>
                <w:rFonts w:ascii="仿宋_GB2312" w:hAnsi="仿宋_GB2312" w:cs="仿宋_GB2312"/>
                <w:kern w:val="0"/>
                <w:sz w:val="21"/>
                <w:szCs w:val="21"/>
              </w:rPr>
            </w:pPr>
          </w:p>
        </w:tc>
        <w:tc>
          <w:tcPr>
            <w:tcW w:w="1122" w:type="dxa"/>
            <w:vAlign w:val="center"/>
          </w:tcPr>
          <w:p w14:paraId="300C3160">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年度财政资金总额</w:t>
            </w:r>
          </w:p>
        </w:tc>
        <w:tc>
          <w:tcPr>
            <w:tcW w:w="1892" w:type="dxa"/>
            <w:vAlign w:val="center"/>
          </w:tcPr>
          <w:p w14:paraId="6B910681">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260</w:t>
            </w:r>
          </w:p>
        </w:tc>
        <w:tc>
          <w:tcPr>
            <w:tcW w:w="2210" w:type="dxa"/>
            <w:gridSpan w:val="3"/>
            <w:vAlign w:val="center"/>
          </w:tcPr>
          <w:p w14:paraId="3B72C063">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260</w:t>
            </w:r>
          </w:p>
        </w:tc>
        <w:tc>
          <w:tcPr>
            <w:tcW w:w="2196" w:type="dxa"/>
            <w:gridSpan w:val="2"/>
            <w:vAlign w:val="center"/>
          </w:tcPr>
          <w:p w14:paraId="12E8AEC4">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100%</w:t>
            </w:r>
          </w:p>
        </w:tc>
      </w:tr>
      <w:tr w14:paraId="387E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28" w:type="dxa"/>
            <w:vMerge w:val="restart"/>
            <w:vAlign w:val="center"/>
          </w:tcPr>
          <w:p w14:paraId="3C09A7CE">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年度绩效目标1</w:t>
            </w:r>
          </w:p>
          <w:p w14:paraId="13616A44">
            <w:pPr>
              <w:widowControl/>
              <w:snapToGrid w:val="0"/>
              <w:jc w:val="center"/>
              <w:rPr>
                <w:rFonts w:ascii="仿宋_GB2312" w:hAnsi="仿宋_GB2312" w:cs="仿宋_GB2312"/>
                <w:kern w:val="0"/>
                <w:sz w:val="21"/>
                <w:szCs w:val="21"/>
              </w:rPr>
            </w:pPr>
          </w:p>
        </w:tc>
        <w:tc>
          <w:tcPr>
            <w:tcW w:w="700" w:type="dxa"/>
            <w:vAlign w:val="center"/>
          </w:tcPr>
          <w:p w14:paraId="09E47832">
            <w:pPr>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一级指标</w:t>
            </w:r>
          </w:p>
        </w:tc>
        <w:tc>
          <w:tcPr>
            <w:tcW w:w="1122" w:type="dxa"/>
            <w:vAlign w:val="center"/>
          </w:tcPr>
          <w:p w14:paraId="6073660B">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二级指标</w:t>
            </w:r>
          </w:p>
        </w:tc>
        <w:tc>
          <w:tcPr>
            <w:tcW w:w="2756" w:type="dxa"/>
            <w:gridSpan w:val="3"/>
            <w:vAlign w:val="center"/>
          </w:tcPr>
          <w:p w14:paraId="76FAD648">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三级指标</w:t>
            </w:r>
          </w:p>
        </w:tc>
        <w:tc>
          <w:tcPr>
            <w:tcW w:w="1346" w:type="dxa"/>
            <w:vAlign w:val="center"/>
          </w:tcPr>
          <w:p w14:paraId="075B62DA">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年初目标值（A）</w:t>
            </w:r>
          </w:p>
        </w:tc>
        <w:tc>
          <w:tcPr>
            <w:tcW w:w="2196" w:type="dxa"/>
            <w:gridSpan w:val="2"/>
            <w:vAlign w:val="center"/>
          </w:tcPr>
          <w:p w14:paraId="6224CC37">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实际完成值</w:t>
            </w:r>
          </w:p>
          <w:p w14:paraId="4535C384">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（B）</w:t>
            </w:r>
          </w:p>
        </w:tc>
      </w:tr>
      <w:tr w14:paraId="0A85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45332FC">
            <w:pPr>
              <w:snapToGrid w:val="0"/>
              <w:jc w:val="center"/>
              <w:rPr>
                <w:rFonts w:ascii="仿宋_GB2312" w:hAnsi="仿宋_GB2312" w:cs="仿宋_GB2312"/>
                <w:kern w:val="0"/>
                <w:sz w:val="21"/>
                <w:szCs w:val="21"/>
              </w:rPr>
            </w:pPr>
          </w:p>
        </w:tc>
        <w:tc>
          <w:tcPr>
            <w:tcW w:w="700" w:type="dxa"/>
            <w:vMerge w:val="restart"/>
            <w:vAlign w:val="center"/>
          </w:tcPr>
          <w:p w14:paraId="6CC574E6">
            <w:pPr>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产出指标</w:t>
            </w:r>
          </w:p>
          <w:p w14:paraId="3B84E65C">
            <w:pPr>
              <w:snapToGrid w:val="0"/>
              <w:jc w:val="center"/>
              <w:rPr>
                <w:rFonts w:ascii="仿宋_GB2312" w:hAnsi="仿宋_GB2312" w:cs="仿宋_GB2312"/>
                <w:kern w:val="0"/>
                <w:sz w:val="21"/>
                <w:szCs w:val="21"/>
              </w:rPr>
            </w:pPr>
          </w:p>
        </w:tc>
        <w:tc>
          <w:tcPr>
            <w:tcW w:w="1122" w:type="dxa"/>
            <w:vMerge w:val="restart"/>
            <w:vAlign w:val="center"/>
          </w:tcPr>
          <w:p w14:paraId="4BD1C915">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数量指标</w:t>
            </w:r>
          </w:p>
          <w:p w14:paraId="7A8F127D">
            <w:pPr>
              <w:widowControl/>
              <w:snapToGrid w:val="0"/>
              <w:jc w:val="center"/>
              <w:rPr>
                <w:rFonts w:ascii="仿宋_GB2312" w:hAnsi="仿宋_GB2312" w:cs="仿宋_GB2312"/>
                <w:kern w:val="0"/>
                <w:sz w:val="21"/>
                <w:szCs w:val="21"/>
              </w:rPr>
            </w:pPr>
          </w:p>
        </w:tc>
        <w:tc>
          <w:tcPr>
            <w:tcW w:w="2756" w:type="dxa"/>
            <w:gridSpan w:val="3"/>
            <w:vAlign w:val="center"/>
          </w:tcPr>
          <w:p w14:paraId="7E7EBF76">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电子卷宗制作率</w:t>
            </w:r>
          </w:p>
        </w:tc>
        <w:tc>
          <w:tcPr>
            <w:tcW w:w="1346" w:type="dxa"/>
            <w:vAlign w:val="center"/>
          </w:tcPr>
          <w:p w14:paraId="0A940FFF">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≥95%</w:t>
            </w:r>
          </w:p>
        </w:tc>
        <w:tc>
          <w:tcPr>
            <w:tcW w:w="2196" w:type="dxa"/>
            <w:gridSpan w:val="2"/>
            <w:vAlign w:val="center"/>
          </w:tcPr>
          <w:p w14:paraId="602748B2">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100%</w:t>
            </w:r>
          </w:p>
        </w:tc>
      </w:tr>
      <w:tr w14:paraId="3CD9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6F6058F">
            <w:pPr>
              <w:snapToGrid w:val="0"/>
              <w:jc w:val="center"/>
              <w:rPr>
                <w:rFonts w:ascii="仿宋_GB2312" w:hAnsi="仿宋_GB2312" w:cs="仿宋_GB2312"/>
                <w:kern w:val="0"/>
                <w:sz w:val="21"/>
                <w:szCs w:val="21"/>
              </w:rPr>
            </w:pPr>
          </w:p>
        </w:tc>
        <w:tc>
          <w:tcPr>
            <w:tcW w:w="700" w:type="dxa"/>
            <w:vMerge w:val="continue"/>
            <w:vAlign w:val="center"/>
          </w:tcPr>
          <w:p w14:paraId="08AAF537">
            <w:pPr>
              <w:widowControl/>
              <w:snapToGrid w:val="0"/>
              <w:jc w:val="center"/>
              <w:rPr>
                <w:rFonts w:ascii="仿宋_GB2312" w:hAnsi="仿宋_GB2312" w:cs="仿宋_GB2312"/>
                <w:kern w:val="0"/>
                <w:sz w:val="21"/>
                <w:szCs w:val="21"/>
              </w:rPr>
            </w:pPr>
          </w:p>
        </w:tc>
        <w:tc>
          <w:tcPr>
            <w:tcW w:w="1122" w:type="dxa"/>
            <w:vMerge w:val="continue"/>
            <w:vAlign w:val="center"/>
          </w:tcPr>
          <w:p w14:paraId="2DC9D6A3">
            <w:pPr>
              <w:widowControl/>
              <w:snapToGrid w:val="0"/>
              <w:jc w:val="center"/>
              <w:rPr>
                <w:rFonts w:ascii="仿宋_GB2312" w:hAnsi="仿宋_GB2312" w:cs="仿宋_GB2312"/>
                <w:kern w:val="0"/>
                <w:sz w:val="21"/>
                <w:szCs w:val="21"/>
              </w:rPr>
            </w:pPr>
          </w:p>
        </w:tc>
        <w:tc>
          <w:tcPr>
            <w:tcW w:w="2756" w:type="dxa"/>
            <w:gridSpan w:val="3"/>
            <w:vAlign w:val="center"/>
          </w:tcPr>
          <w:p w14:paraId="2EBD3563">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检答网登录率</w:t>
            </w:r>
          </w:p>
        </w:tc>
        <w:tc>
          <w:tcPr>
            <w:tcW w:w="1346" w:type="dxa"/>
            <w:vAlign w:val="center"/>
          </w:tcPr>
          <w:p w14:paraId="19872865">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≥95%</w:t>
            </w:r>
          </w:p>
        </w:tc>
        <w:tc>
          <w:tcPr>
            <w:tcW w:w="2196" w:type="dxa"/>
            <w:gridSpan w:val="2"/>
            <w:vAlign w:val="center"/>
          </w:tcPr>
          <w:p w14:paraId="6042A9FE">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100%</w:t>
            </w:r>
          </w:p>
        </w:tc>
      </w:tr>
      <w:tr w14:paraId="09AE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AE2279D">
            <w:pPr>
              <w:snapToGrid w:val="0"/>
              <w:jc w:val="center"/>
              <w:rPr>
                <w:rFonts w:ascii="仿宋_GB2312" w:hAnsi="仿宋_GB2312" w:cs="仿宋_GB2312"/>
                <w:kern w:val="0"/>
                <w:sz w:val="21"/>
                <w:szCs w:val="21"/>
              </w:rPr>
            </w:pPr>
          </w:p>
        </w:tc>
        <w:tc>
          <w:tcPr>
            <w:tcW w:w="700" w:type="dxa"/>
            <w:vMerge w:val="continue"/>
            <w:vAlign w:val="center"/>
          </w:tcPr>
          <w:p w14:paraId="45282799">
            <w:pPr>
              <w:widowControl/>
              <w:snapToGrid w:val="0"/>
              <w:jc w:val="center"/>
              <w:rPr>
                <w:rFonts w:ascii="仿宋_GB2312" w:hAnsi="仿宋_GB2312" w:cs="仿宋_GB2312"/>
                <w:kern w:val="0"/>
                <w:sz w:val="21"/>
                <w:szCs w:val="21"/>
              </w:rPr>
            </w:pPr>
          </w:p>
        </w:tc>
        <w:tc>
          <w:tcPr>
            <w:tcW w:w="1122" w:type="dxa"/>
            <w:vMerge w:val="restart"/>
            <w:vAlign w:val="center"/>
          </w:tcPr>
          <w:p w14:paraId="195C7F96">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质量指标</w:t>
            </w:r>
          </w:p>
        </w:tc>
        <w:tc>
          <w:tcPr>
            <w:tcW w:w="2756" w:type="dxa"/>
            <w:gridSpan w:val="3"/>
            <w:vAlign w:val="center"/>
          </w:tcPr>
          <w:p w14:paraId="3500F7E3">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程序合法率</w:t>
            </w:r>
          </w:p>
        </w:tc>
        <w:tc>
          <w:tcPr>
            <w:tcW w:w="1346" w:type="dxa"/>
            <w:vAlign w:val="center"/>
          </w:tcPr>
          <w:p w14:paraId="74883FC7">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=100%</w:t>
            </w:r>
          </w:p>
        </w:tc>
        <w:tc>
          <w:tcPr>
            <w:tcW w:w="2196" w:type="dxa"/>
            <w:gridSpan w:val="2"/>
            <w:vAlign w:val="center"/>
          </w:tcPr>
          <w:p w14:paraId="41B96D24">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100%</w:t>
            </w:r>
          </w:p>
        </w:tc>
      </w:tr>
      <w:tr w14:paraId="220A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BEDFBB6">
            <w:pPr>
              <w:snapToGrid w:val="0"/>
              <w:jc w:val="center"/>
              <w:rPr>
                <w:rFonts w:ascii="仿宋_GB2312" w:hAnsi="仿宋_GB2312" w:cs="仿宋_GB2312"/>
                <w:kern w:val="0"/>
                <w:sz w:val="21"/>
                <w:szCs w:val="21"/>
              </w:rPr>
            </w:pPr>
          </w:p>
        </w:tc>
        <w:tc>
          <w:tcPr>
            <w:tcW w:w="700" w:type="dxa"/>
            <w:vMerge w:val="continue"/>
            <w:vAlign w:val="center"/>
          </w:tcPr>
          <w:p w14:paraId="33D79408">
            <w:pPr>
              <w:widowControl/>
              <w:snapToGrid w:val="0"/>
              <w:jc w:val="center"/>
              <w:rPr>
                <w:rFonts w:ascii="仿宋_GB2312" w:hAnsi="仿宋_GB2312" w:cs="仿宋_GB2312"/>
                <w:kern w:val="0"/>
                <w:sz w:val="21"/>
                <w:szCs w:val="21"/>
              </w:rPr>
            </w:pPr>
          </w:p>
        </w:tc>
        <w:tc>
          <w:tcPr>
            <w:tcW w:w="1122" w:type="dxa"/>
            <w:vMerge w:val="continue"/>
            <w:vAlign w:val="center"/>
          </w:tcPr>
          <w:p w14:paraId="75AE82DE">
            <w:pPr>
              <w:widowControl/>
              <w:snapToGrid w:val="0"/>
              <w:jc w:val="center"/>
              <w:rPr>
                <w:rFonts w:ascii="仿宋_GB2312" w:hAnsi="仿宋_GB2312" w:cs="仿宋_GB2312"/>
                <w:kern w:val="0"/>
                <w:sz w:val="21"/>
                <w:szCs w:val="21"/>
              </w:rPr>
            </w:pPr>
          </w:p>
        </w:tc>
        <w:tc>
          <w:tcPr>
            <w:tcW w:w="2756" w:type="dxa"/>
            <w:gridSpan w:val="3"/>
            <w:vAlign w:val="center"/>
          </w:tcPr>
          <w:p w14:paraId="77329B7B">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信访案件处理率</w:t>
            </w:r>
          </w:p>
        </w:tc>
        <w:tc>
          <w:tcPr>
            <w:tcW w:w="1346" w:type="dxa"/>
            <w:vAlign w:val="center"/>
          </w:tcPr>
          <w:p w14:paraId="6094E2A5">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=100%</w:t>
            </w:r>
          </w:p>
        </w:tc>
        <w:tc>
          <w:tcPr>
            <w:tcW w:w="2196" w:type="dxa"/>
            <w:gridSpan w:val="2"/>
            <w:vAlign w:val="center"/>
          </w:tcPr>
          <w:p w14:paraId="4FB69D12">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100%</w:t>
            </w:r>
          </w:p>
        </w:tc>
      </w:tr>
      <w:tr w14:paraId="6E1D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5214969">
            <w:pPr>
              <w:widowControl/>
              <w:snapToGrid w:val="0"/>
              <w:jc w:val="center"/>
              <w:rPr>
                <w:rFonts w:ascii="仿宋_GB2312" w:hAnsi="仿宋_GB2312" w:cs="仿宋_GB2312"/>
                <w:kern w:val="0"/>
                <w:sz w:val="21"/>
                <w:szCs w:val="21"/>
              </w:rPr>
            </w:pPr>
          </w:p>
        </w:tc>
        <w:tc>
          <w:tcPr>
            <w:tcW w:w="700" w:type="dxa"/>
            <w:vMerge w:val="continue"/>
            <w:vAlign w:val="center"/>
          </w:tcPr>
          <w:p w14:paraId="42B9E6C7">
            <w:pPr>
              <w:snapToGrid w:val="0"/>
              <w:jc w:val="center"/>
              <w:rPr>
                <w:rFonts w:ascii="仿宋_GB2312" w:hAnsi="仿宋_GB2312" w:cs="仿宋_GB2312"/>
                <w:kern w:val="0"/>
                <w:sz w:val="21"/>
                <w:szCs w:val="21"/>
              </w:rPr>
            </w:pPr>
          </w:p>
        </w:tc>
        <w:tc>
          <w:tcPr>
            <w:tcW w:w="1122" w:type="dxa"/>
            <w:vMerge w:val="restart"/>
            <w:vAlign w:val="center"/>
          </w:tcPr>
          <w:p w14:paraId="6BE5CFEF">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时效指标</w:t>
            </w:r>
          </w:p>
        </w:tc>
        <w:tc>
          <w:tcPr>
            <w:tcW w:w="2756" w:type="dxa"/>
            <w:gridSpan w:val="3"/>
            <w:vAlign w:val="center"/>
          </w:tcPr>
          <w:p w14:paraId="4DB71F42">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法定时效内办理率</w:t>
            </w:r>
          </w:p>
        </w:tc>
        <w:tc>
          <w:tcPr>
            <w:tcW w:w="1346" w:type="dxa"/>
            <w:vAlign w:val="center"/>
          </w:tcPr>
          <w:p w14:paraId="608A1A7A">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=100%</w:t>
            </w:r>
          </w:p>
        </w:tc>
        <w:tc>
          <w:tcPr>
            <w:tcW w:w="2196" w:type="dxa"/>
            <w:gridSpan w:val="2"/>
            <w:vAlign w:val="center"/>
          </w:tcPr>
          <w:p w14:paraId="34DFD3B0">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100%</w:t>
            </w:r>
          </w:p>
        </w:tc>
      </w:tr>
      <w:tr w14:paraId="613E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28" w:type="dxa"/>
            <w:vMerge w:val="continue"/>
            <w:vAlign w:val="center"/>
          </w:tcPr>
          <w:p w14:paraId="28806FD3">
            <w:pPr>
              <w:widowControl/>
              <w:snapToGrid w:val="0"/>
              <w:jc w:val="center"/>
              <w:rPr>
                <w:rFonts w:ascii="仿宋_GB2312" w:hAnsi="仿宋_GB2312" w:cs="仿宋_GB2312"/>
                <w:kern w:val="0"/>
                <w:sz w:val="21"/>
                <w:szCs w:val="21"/>
              </w:rPr>
            </w:pPr>
          </w:p>
        </w:tc>
        <w:tc>
          <w:tcPr>
            <w:tcW w:w="700" w:type="dxa"/>
            <w:vMerge w:val="continue"/>
            <w:vAlign w:val="center"/>
          </w:tcPr>
          <w:p w14:paraId="6B642E2C">
            <w:pPr>
              <w:widowControl/>
              <w:snapToGrid w:val="0"/>
              <w:jc w:val="center"/>
              <w:rPr>
                <w:rFonts w:ascii="仿宋_GB2312" w:hAnsi="仿宋_GB2312" w:cs="仿宋_GB2312"/>
                <w:kern w:val="0"/>
                <w:sz w:val="21"/>
                <w:szCs w:val="21"/>
              </w:rPr>
            </w:pPr>
          </w:p>
        </w:tc>
        <w:tc>
          <w:tcPr>
            <w:tcW w:w="1122" w:type="dxa"/>
            <w:vMerge w:val="continue"/>
            <w:vAlign w:val="center"/>
          </w:tcPr>
          <w:p w14:paraId="3D9EE213">
            <w:pPr>
              <w:widowControl/>
              <w:snapToGrid w:val="0"/>
              <w:jc w:val="center"/>
              <w:rPr>
                <w:rFonts w:ascii="仿宋_GB2312" w:hAnsi="仿宋_GB2312" w:cs="仿宋_GB2312"/>
                <w:kern w:val="0"/>
                <w:sz w:val="21"/>
                <w:szCs w:val="21"/>
              </w:rPr>
            </w:pPr>
          </w:p>
        </w:tc>
        <w:tc>
          <w:tcPr>
            <w:tcW w:w="2756" w:type="dxa"/>
            <w:gridSpan w:val="3"/>
            <w:vAlign w:val="center"/>
          </w:tcPr>
          <w:p w14:paraId="721D9B41">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群众来信7日内程序回复率</w:t>
            </w:r>
          </w:p>
        </w:tc>
        <w:tc>
          <w:tcPr>
            <w:tcW w:w="1346" w:type="dxa"/>
            <w:vAlign w:val="center"/>
          </w:tcPr>
          <w:p w14:paraId="15C866F4">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=100%</w:t>
            </w:r>
          </w:p>
        </w:tc>
        <w:tc>
          <w:tcPr>
            <w:tcW w:w="2196" w:type="dxa"/>
            <w:gridSpan w:val="2"/>
            <w:vAlign w:val="center"/>
          </w:tcPr>
          <w:p w14:paraId="21D31CD1">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100%</w:t>
            </w:r>
          </w:p>
        </w:tc>
      </w:tr>
      <w:tr w14:paraId="3B2D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528" w:type="dxa"/>
            <w:gridSpan w:val="2"/>
            <w:vAlign w:val="center"/>
          </w:tcPr>
          <w:p w14:paraId="33F264A4">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偏差大或</w:t>
            </w:r>
          </w:p>
          <w:p w14:paraId="7B79A11C">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目标未完成</w:t>
            </w:r>
          </w:p>
          <w:p w14:paraId="35403A4E">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原因分析</w:t>
            </w:r>
          </w:p>
        </w:tc>
        <w:tc>
          <w:tcPr>
            <w:tcW w:w="7420" w:type="dxa"/>
            <w:gridSpan w:val="7"/>
            <w:vAlign w:val="center"/>
          </w:tcPr>
          <w:p w14:paraId="2B517FAB">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无</w:t>
            </w:r>
          </w:p>
        </w:tc>
      </w:tr>
      <w:tr w14:paraId="65F8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528" w:type="dxa"/>
            <w:gridSpan w:val="2"/>
            <w:vAlign w:val="center"/>
          </w:tcPr>
          <w:p w14:paraId="2E6BA713">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改进措施及</w:t>
            </w:r>
          </w:p>
          <w:p w14:paraId="00233333">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结果应用方案</w:t>
            </w:r>
          </w:p>
        </w:tc>
        <w:tc>
          <w:tcPr>
            <w:tcW w:w="7420" w:type="dxa"/>
            <w:gridSpan w:val="7"/>
            <w:vAlign w:val="center"/>
          </w:tcPr>
          <w:p w14:paraId="685FF6C9">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无</w:t>
            </w:r>
          </w:p>
        </w:tc>
      </w:tr>
    </w:tbl>
    <w:p w14:paraId="67232DEC">
      <w:pPr>
        <w:widowControl/>
        <w:rPr>
          <w:rFonts w:ascii="仿宋_GB2312" w:hAnsi="仿宋_GB2312" w:cs="仿宋_GB2312"/>
          <w:kern w:val="0"/>
          <w:sz w:val="21"/>
          <w:szCs w:val="21"/>
        </w:rPr>
      </w:pPr>
      <w:r>
        <w:rPr>
          <w:rFonts w:hint="eastAsia" w:ascii="仿宋_GB2312" w:hAnsi="仿宋_GB2312" w:cs="仿宋_GB2312"/>
          <w:kern w:val="0"/>
          <w:sz w:val="21"/>
          <w:szCs w:val="21"/>
        </w:rPr>
        <w:t>备注：</w:t>
      </w:r>
    </w:p>
    <w:p w14:paraId="1437A547">
      <w:pPr>
        <w:widowControl/>
        <w:ind w:firstLine="420" w:firstLineChars="200"/>
        <w:rPr>
          <w:rFonts w:ascii="仿宋_GB2312" w:hAnsi="仿宋_GB2312" w:cs="仿宋_GB2312"/>
          <w:kern w:val="0"/>
          <w:sz w:val="21"/>
          <w:szCs w:val="21"/>
        </w:rPr>
      </w:pPr>
      <w:r>
        <w:rPr>
          <w:rFonts w:hint="eastAsia" w:ascii="仿宋_GB2312" w:hAnsi="仿宋_GB2312" w:cs="仿宋_GB2312"/>
          <w:kern w:val="0"/>
          <w:sz w:val="21"/>
          <w:szCs w:val="21"/>
        </w:rPr>
        <w:t>1.预算执行情况口径：预算数为调整后财政资金总额（包括上年结余结转），执行数为资金使用单位财政资金实际支出数。</w:t>
      </w:r>
    </w:p>
    <w:p w14:paraId="362E62D2">
      <w:pPr>
        <w:widowControl/>
        <w:ind w:firstLine="420" w:firstLineChars="200"/>
        <w:rPr>
          <w:rFonts w:ascii="仿宋_GB2312" w:hAnsi="仿宋_GB2312" w:cs="仿宋_GB2312"/>
          <w:sz w:val="21"/>
          <w:szCs w:val="21"/>
        </w:rPr>
      </w:pPr>
      <w:r>
        <w:rPr>
          <w:rFonts w:hint="eastAsia" w:ascii="仿宋_GB2312" w:hAnsi="仿宋_GB2312" w:cs="仿宋_GB2312"/>
          <w:kern w:val="0"/>
          <w:sz w:val="21"/>
          <w:szCs w:val="21"/>
        </w:rPr>
        <w:t>2.基于经济性和必要性等因素考虑，满意度指标暂可不作为必评指标。</w:t>
      </w:r>
    </w:p>
    <w:p w14:paraId="164E00C5">
      <w:pPr>
        <w:widowControl/>
        <w:ind w:firstLine="420" w:firstLineChars="200"/>
        <w:rPr>
          <w:rFonts w:ascii="仿宋_GB2312" w:hAnsi="仿宋_GB2312" w:cs="仿宋_GB2312"/>
          <w:kern w:val="0"/>
          <w:sz w:val="28"/>
          <w:szCs w:val="28"/>
        </w:rPr>
      </w:pPr>
      <w:r>
        <w:rPr>
          <w:rFonts w:hint="eastAsia" w:ascii="仿宋_GB2312" w:hAnsi="仿宋_GB2312" w:cs="仿宋_GB2312"/>
          <w:kern w:val="0"/>
          <w:sz w:val="21"/>
          <w:szCs w:val="21"/>
        </w:rPr>
        <w:t>3.部门预算项目以二级项目填报，省直专项、省对下专项转移支付项目、具有特定用途和具体使用目标的共同事权类一般性转移支付以一级项目填报。</w:t>
      </w:r>
    </w:p>
    <w:p w14:paraId="6326D835">
      <w:pPr>
        <w:jc w:val="center"/>
        <w:rPr>
          <w:rFonts w:ascii="仿宋_GB2312" w:hAnsi="仿宋_GB2312" w:cs="仿宋_GB2312"/>
          <w:sz w:val="36"/>
          <w:szCs w:val="36"/>
        </w:rPr>
      </w:pPr>
      <w:r>
        <w:rPr>
          <w:rFonts w:hint="eastAsia" w:ascii="仿宋_GB2312" w:hAnsi="仿宋_GB2312" w:cs="仿宋_GB2312"/>
          <w:sz w:val="36"/>
          <w:szCs w:val="36"/>
        </w:rPr>
        <w:t>2023年度信息化设备维修维护费项目绩效自评表</w:t>
      </w:r>
    </w:p>
    <w:p w14:paraId="74021686">
      <w:pPr>
        <w:rPr>
          <w:rFonts w:ascii="仿宋_GB2312" w:hAnsi="仿宋_GB2312" w:cs="仿宋_GB2312"/>
          <w:sz w:val="28"/>
          <w:szCs w:val="28"/>
        </w:rPr>
      </w:pPr>
      <w:r>
        <w:rPr>
          <w:rFonts w:hint="eastAsia" w:ascii="仿宋_GB2312" w:hAnsi="仿宋_GB2312" w:cs="仿宋_GB2312"/>
          <w:sz w:val="28"/>
          <w:szCs w:val="28"/>
        </w:rPr>
        <w:t>单位名称：天门市人民检察院     填报日期：2024.04.07</w:t>
      </w:r>
    </w:p>
    <w:tbl>
      <w:tblPr>
        <w:tblStyle w:val="1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9"/>
        <w:gridCol w:w="1013"/>
        <w:gridCol w:w="1892"/>
        <w:gridCol w:w="350"/>
        <w:gridCol w:w="394"/>
        <w:gridCol w:w="1466"/>
        <w:gridCol w:w="660"/>
        <w:gridCol w:w="1536"/>
      </w:tblGrid>
      <w:tr w14:paraId="6A3E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7" w:type="dxa"/>
            <w:gridSpan w:val="2"/>
            <w:vAlign w:val="center"/>
          </w:tcPr>
          <w:p w14:paraId="4EA8766A">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项目名称</w:t>
            </w:r>
          </w:p>
        </w:tc>
        <w:tc>
          <w:tcPr>
            <w:tcW w:w="7311" w:type="dxa"/>
            <w:gridSpan w:val="7"/>
            <w:vAlign w:val="center"/>
          </w:tcPr>
          <w:p w14:paraId="4F37B719">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信息化设备维修维护费　</w:t>
            </w:r>
          </w:p>
        </w:tc>
      </w:tr>
      <w:tr w14:paraId="3A74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7" w:type="dxa"/>
            <w:gridSpan w:val="2"/>
            <w:vAlign w:val="center"/>
          </w:tcPr>
          <w:p w14:paraId="6AA5A39A">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主管部门</w:t>
            </w:r>
          </w:p>
        </w:tc>
        <w:tc>
          <w:tcPr>
            <w:tcW w:w="3255" w:type="dxa"/>
            <w:gridSpan w:val="3"/>
            <w:vAlign w:val="center"/>
          </w:tcPr>
          <w:p w14:paraId="07FF31F9">
            <w:pPr>
              <w:widowControl/>
              <w:snapToGrid w:val="0"/>
              <w:jc w:val="left"/>
              <w:rPr>
                <w:rFonts w:ascii="仿宋_GB2312" w:hAnsi="仿宋_GB2312" w:cs="仿宋_GB2312"/>
                <w:kern w:val="0"/>
                <w:sz w:val="21"/>
                <w:szCs w:val="21"/>
              </w:rPr>
            </w:pPr>
            <w:r>
              <w:rPr>
                <w:rFonts w:hint="eastAsia" w:ascii="仿宋_GB2312" w:hAnsi="仿宋_GB2312" w:cs="仿宋_GB2312"/>
                <w:kern w:val="0"/>
                <w:sz w:val="21"/>
                <w:szCs w:val="21"/>
              </w:rPr>
              <w:t>湖北省人民检察院</w:t>
            </w:r>
          </w:p>
        </w:tc>
        <w:tc>
          <w:tcPr>
            <w:tcW w:w="2520" w:type="dxa"/>
            <w:gridSpan w:val="3"/>
            <w:vAlign w:val="center"/>
          </w:tcPr>
          <w:p w14:paraId="6B41EBFD">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项目实施单位</w:t>
            </w:r>
          </w:p>
        </w:tc>
        <w:tc>
          <w:tcPr>
            <w:tcW w:w="1536" w:type="dxa"/>
            <w:vAlign w:val="center"/>
          </w:tcPr>
          <w:p w14:paraId="06DAF761">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天门市人民检察院　</w:t>
            </w:r>
          </w:p>
        </w:tc>
      </w:tr>
      <w:tr w14:paraId="0146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7" w:type="dxa"/>
            <w:gridSpan w:val="2"/>
            <w:vAlign w:val="center"/>
          </w:tcPr>
          <w:p w14:paraId="25D03D5E">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项目类别</w:t>
            </w:r>
          </w:p>
        </w:tc>
        <w:tc>
          <w:tcPr>
            <w:tcW w:w="7311" w:type="dxa"/>
            <w:gridSpan w:val="7"/>
            <w:vAlign w:val="center"/>
          </w:tcPr>
          <w:p w14:paraId="695D2F23">
            <w:pPr>
              <w:widowControl/>
              <w:snapToGrid w:val="0"/>
              <w:jc w:val="left"/>
              <w:rPr>
                <w:rFonts w:ascii="仿宋_GB2312" w:hAnsi="仿宋_GB2312" w:cs="仿宋_GB2312"/>
                <w:kern w:val="0"/>
                <w:sz w:val="21"/>
                <w:szCs w:val="21"/>
              </w:rPr>
            </w:pPr>
            <w:r>
              <w:rPr>
                <w:rFonts w:hint="eastAsia" w:ascii="仿宋_GB2312" w:hAnsi="仿宋_GB2312" w:cs="仿宋_GB2312"/>
                <w:kern w:val="0"/>
                <w:sz w:val="21"/>
                <w:szCs w:val="21"/>
              </w:rPr>
              <w:t xml:space="preserve">1、部门预算项目   </w:t>
            </w:r>
            <w:r>
              <w:rPr>
                <w:rFonts w:hint="eastAsia" w:ascii="仿宋_GB2312" w:hAnsi="仿宋_GB2312" w:cs="仿宋_GB2312"/>
                <w:kern w:val="0"/>
                <w:sz w:val="21"/>
                <w:szCs w:val="21"/>
              </w:rPr>
              <w:sym w:font="Wingdings 2" w:char="0052"/>
            </w:r>
            <w:r>
              <w:rPr>
                <w:rFonts w:hint="eastAsia" w:ascii="仿宋_GB2312" w:hAnsi="仿宋_GB2312" w:cs="仿宋_GB2312"/>
                <w:kern w:val="0"/>
                <w:sz w:val="21"/>
                <w:szCs w:val="21"/>
              </w:rPr>
              <w:t xml:space="preserve">   2、省直专项   </w:t>
            </w:r>
            <w:r>
              <w:rPr>
                <w:rFonts w:hint="eastAsia" w:ascii="仿宋_GB2312" w:hAnsi="仿宋_GB2312" w:cs="仿宋_GB2312"/>
                <w:kern w:val="0"/>
                <w:sz w:val="21"/>
                <w:szCs w:val="21"/>
              </w:rPr>
              <w:sym w:font="Wingdings 2" w:char="00A3"/>
            </w:r>
            <w:r>
              <w:rPr>
                <w:rFonts w:hint="eastAsia" w:ascii="仿宋_GB2312" w:hAnsi="仿宋_GB2312" w:cs="仿宋_GB2312"/>
                <w:kern w:val="0"/>
                <w:sz w:val="21"/>
                <w:szCs w:val="21"/>
              </w:rPr>
              <w:t xml:space="preserve">  3、省对下转移支付项目 □</w:t>
            </w:r>
          </w:p>
        </w:tc>
      </w:tr>
      <w:tr w14:paraId="4A29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7" w:type="dxa"/>
            <w:gridSpan w:val="2"/>
            <w:vAlign w:val="center"/>
          </w:tcPr>
          <w:p w14:paraId="71D1EE7D">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项目属性</w:t>
            </w:r>
          </w:p>
        </w:tc>
        <w:tc>
          <w:tcPr>
            <w:tcW w:w="7311" w:type="dxa"/>
            <w:gridSpan w:val="7"/>
            <w:vAlign w:val="center"/>
          </w:tcPr>
          <w:p w14:paraId="093CDDD2">
            <w:pPr>
              <w:widowControl/>
              <w:snapToGrid w:val="0"/>
              <w:jc w:val="left"/>
              <w:rPr>
                <w:rFonts w:ascii="仿宋_GB2312" w:hAnsi="仿宋_GB2312" w:cs="仿宋_GB2312"/>
                <w:kern w:val="0"/>
                <w:sz w:val="21"/>
                <w:szCs w:val="21"/>
              </w:rPr>
            </w:pPr>
            <w:r>
              <w:rPr>
                <w:rFonts w:hint="eastAsia" w:ascii="仿宋_GB2312" w:hAnsi="仿宋_GB2312" w:cs="仿宋_GB2312"/>
                <w:kern w:val="0"/>
                <w:sz w:val="21"/>
                <w:szCs w:val="21"/>
              </w:rPr>
              <w:t xml:space="preserve">1、持续性项目     </w:t>
            </w:r>
            <w:r>
              <w:rPr>
                <w:rFonts w:hint="eastAsia" w:ascii="仿宋_GB2312" w:hAnsi="仿宋_GB2312" w:cs="仿宋_GB2312"/>
                <w:kern w:val="0"/>
                <w:sz w:val="21"/>
                <w:szCs w:val="21"/>
              </w:rPr>
              <w:sym w:font="Wingdings 2" w:char="0052"/>
            </w:r>
            <w:r>
              <w:rPr>
                <w:rFonts w:hint="eastAsia" w:ascii="仿宋_GB2312" w:hAnsi="仿宋_GB2312" w:cs="仿宋_GB2312"/>
                <w:kern w:val="0"/>
                <w:sz w:val="21"/>
                <w:szCs w:val="21"/>
              </w:rPr>
              <w:t xml:space="preserve">   2、新增性项目 □ </w:t>
            </w:r>
          </w:p>
        </w:tc>
      </w:tr>
      <w:tr w14:paraId="320E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7" w:type="dxa"/>
            <w:gridSpan w:val="2"/>
            <w:vAlign w:val="center"/>
          </w:tcPr>
          <w:p w14:paraId="0F2DA3DD">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项目类型</w:t>
            </w:r>
          </w:p>
        </w:tc>
        <w:tc>
          <w:tcPr>
            <w:tcW w:w="7311" w:type="dxa"/>
            <w:gridSpan w:val="7"/>
            <w:vAlign w:val="center"/>
          </w:tcPr>
          <w:p w14:paraId="447CCF64">
            <w:pPr>
              <w:widowControl/>
              <w:snapToGrid w:val="0"/>
              <w:jc w:val="left"/>
              <w:rPr>
                <w:rFonts w:ascii="仿宋_GB2312" w:hAnsi="仿宋_GB2312" w:cs="仿宋_GB2312"/>
                <w:kern w:val="0"/>
                <w:sz w:val="21"/>
                <w:szCs w:val="21"/>
              </w:rPr>
            </w:pPr>
            <w:r>
              <w:rPr>
                <w:rFonts w:hint="eastAsia" w:ascii="仿宋_GB2312" w:hAnsi="仿宋_GB2312" w:cs="仿宋_GB2312"/>
                <w:kern w:val="0"/>
                <w:sz w:val="21"/>
                <w:szCs w:val="21"/>
              </w:rPr>
              <w:t xml:space="preserve">1、常年性项目     </w:t>
            </w:r>
            <w:r>
              <w:rPr>
                <w:rFonts w:hint="eastAsia" w:ascii="仿宋_GB2312" w:hAnsi="仿宋_GB2312" w:cs="仿宋_GB2312"/>
                <w:kern w:val="0"/>
                <w:sz w:val="21"/>
                <w:szCs w:val="21"/>
              </w:rPr>
              <w:sym w:font="Wingdings 2" w:char="0052"/>
            </w:r>
            <w:r>
              <w:rPr>
                <w:rFonts w:hint="eastAsia" w:ascii="仿宋_GB2312" w:hAnsi="仿宋_GB2312" w:cs="仿宋_GB2312"/>
                <w:kern w:val="0"/>
                <w:sz w:val="21"/>
                <w:szCs w:val="21"/>
              </w:rPr>
              <w:t xml:space="preserve">   2、延续性项目 □      3、一次性项目 □</w:t>
            </w:r>
          </w:p>
        </w:tc>
      </w:tr>
      <w:tr w14:paraId="049A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7" w:type="dxa"/>
            <w:gridSpan w:val="2"/>
            <w:vMerge w:val="restart"/>
            <w:vAlign w:val="center"/>
          </w:tcPr>
          <w:p w14:paraId="35FFB466">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预算执行情况（万元）</w:t>
            </w:r>
          </w:p>
        </w:tc>
        <w:tc>
          <w:tcPr>
            <w:tcW w:w="1013" w:type="dxa"/>
            <w:vAlign w:val="center"/>
          </w:tcPr>
          <w:p w14:paraId="24831EBB">
            <w:pPr>
              <w:widowControl/>
              <w:snapToGrid w:val="0"/>
              <w:jc w:val="center"/>
              <w:rPr>
                <w:rFonts w:ascii="仿宋_GB2312" w:hAnsi="仿宋_GB2312" w:cs="仿宋_GB2312"/>
                <w:kern w:val="0"/>
                <w:sz w:val="21"/>
                <w:szCs w:val="21"/>
              </w:rPr>
            </w:pPr>
          </w:p>
        </w:tc>
        <w:tc>
          <w:tcPr>
            <w:tcW w:w="1892" w:type="dxa"/>
            <w:vAlign w:val="center"/>
          </w:tcPr>
          <w:p w14:paraId="41EEE423">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预算数（A）</w:t>
            </w:r>
          </w:p>
        </w:tc>
        <w:tc>
          <w:tcPr>
            <w:tcW w:w="2210" w:type="dxa"/>
            <w:gridSpan w:val="3"/>
            <w:vAlign w:val="center"/>
          </w:tcPr>
          <w:p w14:paraId="6FE212C3">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执行数（B）</w:t>
            </w:r>
          </w:p>
        </w:tc>
        <w:tc>
          <w:tcPr>
            <w:tcW w:w="2196" w:type="dxa"/>
            <w:gridSpan w:val="2"/>
            <w:vAlign w:val="center"/>
          </w:tcPr>
          <w:p w14:paraId="2942D960">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执行率（B/A））</w:t>
            </w:r>
          </w:p>
        </w:tc>
      </w:tr>
      <w:tr w14:paraId="7872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7" w:type="dxa"/>
            <w:gridSpan w:val="2"/>
            <w:vMerge w:val="continue"/>
            <w:vAlign w:val="center"/>
          </w:tcPr>
          <w:p w14:paraId="48D43CA0">
            <w:pPr>
              <w:widowControl/>
              <w:snapToGrid w:val="0"/>
              <w:jc w:val="center"/>
              <w:rPr>
                <w:rFonts w:ascii="仿宋_GB2312" w:hAnsi="仿宋_GB2312" w:cs="仿宋_GB2312"/>
                <w:kern w:val="0"/>
                <w:sz w:val="21"/>
                <w:szCs w:val="21"/>
              </w:rPr>
            </w:pPr>
          </w:p>
        </w:tc>
        <w:tc>
          <w:tcPr>
            <w:tcW w:w="1013" w:type="dxa"/>
            <w:vAlign w:val="center"/>
          </w:tcPr>
          <w:p w14:paraId="763AD216">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年度财政资金总额</w:t>
            </w:r>
          </w:p>
        </w:tc>
        <w:tc>
          <w:tcPr>
            <w:tcW w:w="1892" w:type="dxa"/>
            <w:vAlign w:val="center"/>
          </w:tcPr>
          <w:p w14:paraId="46B9CBC1">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89</w:t>
            </w:r>
          </w:p>
        </w:tc>
        <w:tc>
          <w:tcPr>
            <w:tcW w:w="2210" w:type="dxa"/>
            <w:gridSpan w:val="3"/>
            <w:vAlign w:val="center"/>
          </w:tcPr>
          <w:p w14:paraId="0DBE9CB8">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89</w:t>
            </w:r>
          </w:p>
        </w:tc>
        <w:tc>
          <w:tcPr>
            <w:tcW w:w="2196" w:type="dxa"/>
            <w:gridSpan w:val="2"/>
            <w:vAlign w:val="center"/>
          </w:tcPr>
          <w:p w14:paraId="377C69A3">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100%</w:t>
            </w:r>
          </w:p>
        </w:tc>
      </w:tr>
      <w:tr w14:paraId="1231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3355D5F4">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年度绩效目标1</w:t>
            </w:r>
          </w:p>
          <w:p w14:paraId="38E7BD52">
            <w:pPr>
              <w:widowControl/>
              <w:snapToGrid w:val="0"/>
              <w:jc w:val="center"/>
              <w:rPr>
                <w:rFonts w:ascii="仿宋_GB2312" w:hAnsi="仿宋_GB2312" w:cs="仿宋_GB2312"/>
                <w:kern w:val="0"/>
                <w:sz w:val="21"/>
                <w:szCs w:val="21"/>
              </w:rPr>
            </w:pPr>
          </w:p>
        </w:tc>
        <w:tc>
          <w:tcPr>
            <w:tcW w:w="809" w:type="dxa"/>
            <w:vAlign w:val="center"/>
          </w:tcPr>
          <w:p w14:paraId="55DCE556">
            <w:pPr>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一级指标</w:t>
            </w:r>
          </w:p>
        </w:tc>
        <w:tc>
          <w:tcPr>
            <w:tcW w:w="1013" w:type="dxa"/>
            <w:vAlign w:val="center"/>
          </w:tcPr>
          <w:p w14:paraId="0B2AFB69">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二级指标</w:t>
            </w:r>
          </w:p>
        </w:tc>
        <w:tc>
          <w:tcPr>
            <w:tcW w:w="2636" w:type="dxa"/>
            <w:gridSpan w:val="3"/>
            <w:vAlign w:val="center"/>
          </w:tcPr>
          <w:p w14:paraId="19052448">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三级指标</w:t>
            </w:r>
          </w:p>
        </w:tc>
        <w:tc>
          <w:tcPr>
            <w:tcW w:w="1466" w:type="dxa"/>
            <w:vAlign w:val="center"/>
          </w:tcPr>
          <w:p w14:paraId="571B5119">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年初目标值（A）</w:t>
            </w:r>
          </w:p>
        </w:tc>
        <w:tc>
          <w:tcPr>
            <w:tcW w:w="2196" w:type="dxa"/>
            <w:gridSpan w:val="2"/>
            <w:vAlign w:val="center"/>
          </w:tcPr>
          <w:p w14:paraId="0B67457B">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实际完成值</w:t>
            </w:r>
          </w:p>
          <w:p w14:paraId="34862B23">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（B）</w:t>
            </w:r>
          </w:p>
        </w:tc>
      </w:tr>
      <w:tr w14:paraId="4F82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9280988">
            <w:pPr>
              <w:snapToGrid w:val="0"/>
              <w:jc w:val="center"/>
              <w:rPr>
                <w:rFonts w:ascii="仿宋_GB2312" w:hAnsi="仿宋_GB2312" w:cs="仿宋_GB2312"/>
                <w:kern w:val="0"/>
                <w:sz w:val="21"/>
                <w:szCs w:val="21"/>
              </w:rPr>
            </w:pPr>
          </w:p>
        </w:tc>
        <w:tc>
          <w:tcPr>
            <w:tcW w:w="809" w:type="dxa"/>
            <w:vMerge w:val="restart"/>
            <w:vAlign w:val="center"/>
          </w:tcPr>
          <w:p w14:paraId="1100D624">
            <w:pPr>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产出指标</w:t>
            </w:r>
          </w:p>
          <w:p w14:paraId="7A020311">
            <w:pPr>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效益指标</w:t>
            </w:r>
          </w:p>
        </w:tc>
        <w:tc>
          <w:tcPr>
            <w:tcW w:w="1013" w:type="dxa"/>
            <w:vMerge w:val="restart"/>
            <w:vAlign w:val="center"/>
          </w:tcPr>
          <w:p w14:paraId="79A5DEF5">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数量指标</w:t>
            </w:r>
          </w:p>
        </w:tc>
        <w:tc>
          <w:tcPr>
            <w:tcW w:w="2636" w:type="dxa"/>
            <w:gridSpan w:val="3"/>
            <w:vAlign w:val="center"/>
          </w:tcPr>
          <w:p w14:paraId="7C9A01BF">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建设、维护检察信息系统</w:t>
            </w:r>
          </w:p>
        </w:tc>
        <w:tc>
          <w:tcPr>
            <w:tcW w:w="1466" w:type="dxa"/>
            <w:vAlign w:val="center"/>
          </w:tcPr>
          <w:p w14:paraId="62E16E4E">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≥1次</w:t>
            </w:r>
          </w:p>
        </w:tc>
        <w:tc>
          <w:tcPr>
            <w:tcW w:w="2196" w:type="dxa"/>
            <w:gridSpan w:val="2"/>
            <w:vAlign w:val="center"/>
          </w:tcPr>
          <w:p w14:paraId="7E1B12C4">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2次</w:t>
            </w:r>
          </w:p>
        </w:tc>
      </w:tr>
      <w:tr w14:paraId="16EF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300F91F">
            <w:pPr>
              <w:snapToGrid w:val="0"/>
              <w:jc w:val="center"/>
              <w:rPr>
                <w:rFonts w:ascii="仿宋_GB2312" w:hAnsi="仿宋_GB2312" w:cs="仿宋_GB2312"/>
                <w:kern w:val="0"/>
                <w:sz w:val="21"/>
                <w:szCs w:val="21"/>
              </w:rPr>
            </w:pPr>
          </w:p>
        </w:tc>
        <w:tc>
          <w:tcPr>
            <w:tcW w:w="809" w:type="dxa"/>
            <w:vMerge w:val="continue"/>
            <w:vAlign w:val="center"/>
          </w:tcPr>
          <w:p w14:paraId="213C3D50">
            <w:pPr>
              <w:widowControl/>
              <w:snapToGrid w:val="0"/>
              <w:jc w:val="center"/>
              <w:rPr>
                <w:rFonts w:ascii="仿宋_GB2312" w:hAnsi="仿宋_GB2312" w:cs="仿宋_GB2312"/>
                <w:kern w:val="0"/>
                <w:sz w:val="21"/>
                <w:szCs w:val="21"/>
              </w:rPr>
            </w:pPr>
          </w:p>
        </w:tc>
        <w:tc>
          <w:tcPr>
            <w:tcW w:w="1013" w:type="dxa"/>
            <w:vMerge w:val="continue"/>
            <w:vAlign w:val="center"/>
          </w:tcPr>
          <w:p w14:paraId="662295D5">
            <w:pPr>
              <w:widowControl/>
              <w:snapToGrid w:val="0"/>
              <w:jc w:val="center"/>
              <w:rPr>
                <w:rFonts w:ascii="仿宋_GB2312" w:hAnsi="仿宋_GB2312" w:cs="仿宋_GB2312"/>
                <w:kern w:val="0"/>
                <w:sz w:val="21"/>
                <w:szCs w:val="21"/>
              </w:rPr>
            </w:pPr>
          </w:p>
        </w:tc>
        <w:tc>
          <w:tcPr>
            <w:tcW w:w="2636" w:type="dxa"/>
            <w:gridSpan w:val="3"/>
            <w:vAlign w:val="center"/>
          </w:tcPr>
          <w:p w14:paraId="49331B96">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检察业务系统升级次数</w:t>
            </w:r>
          </w:p>
        </w:tc>
        <w:tc>
          <w:tcPr>
            <w:tcW w:w="1466" w:type="dxa"/>
            <w:vAlign w:val="center"/>
          </w:tcPr>
          <w:p w14:paraId="68DBC73B">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≥1次</w:t>
            </w:r>
          </w:p>
        </w:tc>
        <w:tc>
          <w:tcPr>
            <w:tcW w:w="2196" w:type="dxa"/>
            <w:gridSpan w:val="2"/>
            <w:vAlign w:val="center"/>
          </w:tcPr>
          <w:p w14:paraId="33AF1569">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7次</w:t>
            </w:r>
          </w:p>
        </w:tc>
      </w:tr>
      <w:tr w14:paraId="386D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13322DD9">
            <w:pPr>
              <w:snapToGrid w:val="0"/>
              <w:jc w:val="center"/>
              <w:rPr>
                <w:rFonts w:ascii="仿宋_GB2312" w:hAnsi="仿宋_GB2312" w:cs="仿宋_GB2312"/>
                <w:kern w:val="0"/>
                <w:sz w:val="21"/>
                <w:szCs w:val="21"/>
              </w:rPr>
            </w:pPr>
          </w:p>
        </w:tc>
        <w:tc>
          <w:tcPr>
            <w:tcW w:w="809" w:type="dxa"/>
            <w:vMerge w:val="continue"/>
            <w:vAlign w:val="center"/>
          </w:tcPr>
          <w:p w14:paraId="3FEC88C9">
            <w:pPr>
              <w:widowControl/>
              <w:snapToGrid w:val="0"/>
              <w:jc w:val="center"/>
              <w:rPr>
                <w:rFonts w:ascii="仿宋_GB2312" w:hAnsi="仿宋_GB2312" w:cs="仿宋_GB2312"/>
                <w:kern w:val="0"/>
                <w:sz w:val="21"/>
                <w:szCs w:val="21"/>
              </w:rPr>
            </w:pPr>
          </w:p>
        </w:tc>
        <w:tc>
          <w:tcPr>
            <w:tcW w:w="1013" w:type="dxa"/>
            <w:vMerge w:val="restart"/>
            <w:vAlign w:val="center"/>
          </w:tcPr>
          <w:p w14:paraId="17726D0B">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时效指标</w:t>
            </w:r>
          </w:p>
        </w:tc>
        <w:tc>
          <w:tcPr>
            <w:tcW w:w="2636" w:type="dxa"/>
            <w:gridSpan w:val="3"/>
            <w:vAlign w:val="center"/>
          </w:tcPr>
          <w:p w14:paraId="4CD60C71">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系统运维保障及时率</w:t>
            </w:r>
          </w:p>
        </w:tc>
        <w:tc>
          <w:tcPr>
            <w:tcW w:w="1466" w:type="dxa"/>
            <w:vAlign w:val="center"/>
          </w:tcPr>
          <w:p w14:paraId="2451DC59">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≥95%</w:t>
            </w:r>
          </w:p>
        </w:tc>
        <w:tc>
          <w:tcPr>
            <w:tcW w:w="2196" w:type="dxa"/>
            <w:gridSpan w:val="2"/>
            <w:vAlign w:val="center"/>
          </w:tcPr>
          <w:p w14:paraId="4F4C8CCA">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100%</w:t>
            </w:r>
          </w:p>
        </w:tc>
      </w:tr>
      <w:tr w14:paraId="3002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632BA48">
            <w:pPr>
              <w:snapToGrid w:val="0"/>
              <w:jc w:val="center"/>
              <w:rPr>
                <w:rFonts w:ascii="仿宋_GB2312" w:hAnsi="仿宋_GB2312" w:cs="仿宋_GB2312"/>
                <w:kern w:val="0"/>
                <w:sz w:val="21"/>
                <w:szCs w:val="21"/>
              </w:rPr>
            </w:pPr>
          </w:p>
        </w:tc>
        <w:tc>
          <w:tcPr>
            <w:tcW w:w="809" w:type="dxa"/>
            <w:vMerge w:val="continue"/>
            <w:vAlign w:val="center"/>
          </w:tcPr>
          <w:p w14:paraId="2394FA97">
            <w:pPr>
              <w:widowControl/>
              <w:snapToGrid w:val="0"/>
              <w:jc w:val="center"/>
              <w:rPr>
                <w:rFonts w:ascii="仿宋_GB2312" w:hAnsi="仿宋_GB2312" w:cs="仿宋_GB2312"/>
                <w:kern w:val="0"/>
                <w:sz w:val="21"/>
                <w:szCs w:val="21"/>
              </w:rPr>
            </w:pPr>
          </w:p>
        </w:tc>
        <w:tc>
          <w:tcPr>
            <w:tcW w:w="1013" w:type="dxa"/>
            <w:vMerge w:val="continue"/>
            <w:vAlign w:val="center"/>
          </w:tcPr>
          <w:p w14:paraId="68A2CF80">
            <w:pPr>
              <w:widowControl/>
              <w:snapToGrid w:val="0"/>
              <w:jc w:val="center"/>
              <w:rPr>
                <w:rFonts w:ascii="仿宋_GB2312" w:hAnsi="仿宋_GB2312" w:cs="仿宋_GB2312"/>
                <w:kern w:val="0"/>
                <w:sz w:val="21"/>
                <w:szCs w:val="21"/>
              </w:rPr>
            </w:pPr>
          </w:p>
        </w:tc>
        <w:tc>
          <w:tcPr>
            <w:tcW w:w="2636" w:type="dxa"/>
            <w:gridSpan w:val="3"/>
            <w:vAlign w:val="center"/>
          </w:tcPr>
          <w:p w14:paraId="2AEEC65A">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技术办案及时率</w:t>
            </w:r>
          </w:p>
        </w:tc>
        <w:tc>
          <w:tcPr>
            <w:tcW w:w="1466" w:type="dxa"/>
            <w:vAlign w:val="center"/>
          </w:tcPr>
          <w:p w14:paraId="40989507">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≥95%</w:t>
            </w:r>
          </w:p>
        </w:tc>
        <w:tc>
          <w:tcPr>
            <w:tcW w:w="2196" w:type="dxa"/>
            <w:gridSpan w:val="2"/>
            <w:vAlign w:val="center"/>
          </w:tcPr>
          <w:p w14:paraId="55AB3DEB">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98%</w:t>
            </w:r>
          </w:p>
        </w:tc>
      </w:tr>
      <w:tr w14:paraId="39D2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F3BF9C3">
            <w:pPr>
              <w:widowControl/>
              <w:snapToGrid w:val="0"/>
              <w:jc w:val="center"/>
              <w:rPr>
                <w:rFonts w:ascii="仿宋_GB2312" w:hAnsi="仿宋_GB2312" w:cs="仿宋_GB2312"/>
                <w:kern w:val="0"/>
                <w:sz w:val="21"/>
                <w:szCs w:val="21"/>
              </w:rPr>
            </w:pPr>
          </w:p>
        </w:tc>
        <w:tc>
          <w:tcPr>
            <w:tcW w:w="809" w:type="dxa"/>
            <w:vMerge w:val="continue"/>
            <w:vAlign w:val="center"/>
          </w:tcPr>
          <w:p w14:paraId="310AA418">
            <w:pPr>
              <w:snapToGrid w:val="0"/>
              <w:jc w:val="center"/>
              <w:rPr>
                <w:rFonts w:ascii="仿宋_GB2312" w:hAnsi="仿宋_GB2312" w:cs="仿宋_GB2312"/>
                <w:kern w:val="0"/>
                <w:sz w:val="21"/>
                <w:szCs w:val="21"/>
              </w:rPr>
            </w:pPr>
          </w:p>
        </w:tc>
        <w:tc>
          <w:tcPr>
            <w:tcW w:w="1013" w:type="dxa"/>
            <w:vMerge w:val="restart"/>
            <w:vAlign w:val="center"/>
          </w:tcPr>
          <w:p w14:paraId="15A8D518">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质量指标</w:t>
            </w:r>
          </w:p>
        </w:tc>
        <w:tc>
          <w:tcPr>
            <w:tcW w:w="2636" w:type="dxa"/>
            <w:gridSpan w:val="3"/>
            <w:vAlign w:val="center"/>
          </w:tcPr>
          <w:p w14:paraId="2C66B52A">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信息化建设项目系统验收通过率</w:t>
            </w:r>
          </w:p>
        </w:tc>
        <w:tc>
          <w:tcPr>
            <w:tcW w:w="1466" w:type="dxa"/>
            <w:vAlign w:val="center"/>
          </w:tcPr>
          <w:p w14:paraId="085B2215">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≥95%</w:t>
            </w:r>
          </w:p>
        </w:tc>
        <w:tc>
          <w:tcPr>
            <w:tcW w:w="2196" w:type="dxa"/>
            <w:gridSpan w:val="2"/>
            <w:vAlign w:val="center"/>
          </w:tcPr>
          <w:p w14:paraId="5C6125C9">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100%</w:t>
            </w:r>
          </w:p>
        </w:tc>
      </w:tr>
      <w:tr w14:paraId="4F9D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847DD73">
            <w:pPr>
              <w:widowControl/>
              <w:snapToGrid w:val="0"/>
              <w:jc w:val="center"/>
              <w:rPr>
                <w:rFonts w:ascii="仿宋_GB2312" w:hAnsi="仿宋_GB2312" w:cs="仿宋_GB2312"/>
                <w:kern w:val="0"/>
                <w:sz w:val="21"/>
                <w:szCs w:val="21"/>
              </w:rPr>
            </w:pPr>
          </w:p>
        </w:tc>
        <w:tc>
          <w:tcPr>
            <w:tcW w:w="809" w:type="dxa"/>
            <w:vMerge w:val="continue"/>
            <w:vAlign w:val="center"/>
          </w:tcPr>
          <w:p w14:paraId="34894EE0">
            <w:pPr>
              <w:widowControl/>
              <w:snapToGrid w:val="0"/>
              <w:jc w:val="center"/>
              <w:rPr>
                <w:rFonts w:ascii="仿宋_GB2312" w:hAnsi="仿宋_GB2312" w:cs="仿宋_GB2312"/>
                <w:kern w:val="0"/>
                <w:sz w:val="21"/>
                <w:szCs w:val="21"/>
              </w:rPr>
            </w:pPr>
          </w:p>
        </w:tc>
        <w:tc>
          <w:tcPr>
            <w:tcW w:w="1013" w:type="dxa"/>
            <w:vMerge w:val="continue"/>
            <w:vAlign w:val="center"/>
          </w:tcPr>
          <w:p w14:paraId="5FAAA8F9">
            <w:pPr>
              <w:widowControl/>
              <w:snapToGrid w:val="0"/>
              <w:jc w:val="center"/>
              <w:rPr>
                <w:rFonts w:ascii="仿宋_GB2312" w:hAnsi="仿宋_GB2312" w:cs="仿宋_GB2312"/>
                <w:kern w:val="0"/>
                <w:sz w:val="21"/>
                <w:szCs w:val="21"/>
              </w:rPr>
            </w:pPr>
          </w:p>
        </w:tc>
        <w:tc>
          <w:tcPr>
            <w:tcW w:w="2636" w:type="dxa"/>
            <w:gridSpan w:val="3"/>
            <w:vAlign w:val="center"/>
          </w:tcPr>
          <w:p w14:paraId="029D4952">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数据信息储存率</w:t>
            </w:r>
          </w:p>
        </w:tc>
        <w:tc>
          <w:tcPr>
            <w:tcW w:w="1466" w:type="dxa"/>
            <w:vAlign w:val="center"/>
          </w:tcPr>
          <w:p w14:paraId="670B88CD">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≥95%</w:t>
            </w:r>
          </w:p>
        </w:tc>
        <w:tc>
          <w:tcPr>
            <w:tcW w:w="2196" w:type="dxa"/>
            <w:gridSpan w:val="2"/>
            <w:vAlign w:val="center"/>
          </w:tcPr>
          <w:p w14:paraId="5BFE29C9">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100%</w:t>
            </w:r>
          </w:p>
        </w:tc>
      </w:tr>
      <w:tr w14:paraId="1CB6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637" w:type="dxa"/>
            <w:gridSpan w:val="2"/>
            <w:vAlign w:val="center"/>
          </w:tcPr>
          <w:p w14:paraId="79FD59D6">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偏差大或</w:t>
            </w:r>
          </w:p>
          <w:p w14:paraId="20893E9A">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目标未完成</w:t>
            </w:r>
          </w:p>
          <w:p w14:paraId="441F24EC">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原因分析</w:t>
            </w:r>
          </w:p>
        </w:tc>
        <w:tc>
          <w:tcPr>
            <w:tcW w:w="7311" w:type="dxa"/>
            <w:gridSpan w:val="7"/>
            <w:vAlign w:val="center"/>
          </w:tcPr>
          <w:p w14:paraId="07E44296">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无</w:t>
            </w:r>
          </w:p>
        </w:tc>
      </w:tr>
      <w:tr w14:paraId="23A1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637" w:type="dxa"/>
            <w:gridSpan w:val="2"/>
            <w:vAlign w:val="center"/>
          </w:tcPr>
          <w:p w14:paraId="3CE79B88">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改进措施及</w:t>
            </w:r>
          </w:p>
          <w:p w14:paraId="6096283F">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结果应用方案</w:t>
            </w:r>
          </w:p>
        </w:tc>
        <w:tc>
          <w:tcPr>
            <w:tcW w:w="7311" w:type="dxa"/>
            <w:gridSpan w:val="7"/>
            <w:vAlign w:val="center"/>
          </w:tcPr>
          <w:p w14:paraId="4CA0A444">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无</w:t>
            </w:r>
          </w:p>
        </w:tc>
      </w:tr>
    </w:tbl>
    <w:p w14:paraId="48387F7B">
      <w:pPr>
        <w:widowControl/>
        <w:rPr>
          <w:rFonts w:ascii="仿宋_GB2312" w:hAnsi="仿宋_GB2312" w:cs="仿宋_GB2312"/>
          <w:kern w:val="0"/>
          <w:sz w:val="21"/>
          <w:szCs w:val="21"/>
        </w:rPr>
      </w:pPr>
      <w:r>
        <w:rPr>
          <w:rFonts w:hint="eastAsia" w:ascii="仿宋_GB2312" w:hAnsi="仿宋_GB2312" w:cs="仿宋_GB2312"/>
          <w:kern w:val="0"/>
          <w:sz w:val="21"/>
          <w:szCs w:val="21"/>
        </w:rPr>
        <w:t>备注：</w:t>
      </w:r>
    </w:p>
    <w:p w14:paraId="482942A9">
      <w:pPr>
        <w:widowControl/>
        <w:rPr>
          <w:rFonts w:ascii="仿宋_GB2312" w:hAnsi="仿宋_GB2312" w:cs="仿宋_GB2312"/>
          <w:kern w:val="0"/>
          <w:sz w:val="21"/>
          <w:szCs w:val="21"/>
        </w:rPr>
      </w:pPr>
      <w:r>
        <w:rPr>
          <w:rFonts w:hint="eastAsia" w:ascii="仿宋_GB2312" w:hAnsi="仿宋_GB2312" w:cs="仿宋_GB2312"/>
          <w:kern w:val="0"/>
          <w:sz w:val="21"/>
          <w:szCs w:val="21"/>
        </w:rPr>
        <w:t>1.预算执行情况口径：预算数为调整后财政资金总额（包括上年结余结转），执行数为资金使用单位财政资金实际支出数。</w:t>
      </w:r>
    </w:p>
    <w:p w14:paraId="7A8BA533">
      <w:pPr>
        <w:widowControl/>
        <w:rPr>
          <w:rFonts w:ascii="仿宋_GB2312" w:hAnsi="仿宋_GB2312" w:cs="仿宋_GB2312"/>
          <w:kern w:val="0"/>
          <w:sz w:val="21"/>
          <w:szCs w:val="21"/>
        </w:rPr>
      </w:pPr>
      <w:r>
        <w:rPr>
          <w:rFonts w:hint="eastAsia" w:ascii="仿宋_GB2312" w:hAnsi="仿宋_GB2312" w:cs="仿宋_GB2312"/>
          <w:kern w:val="0"/>
          <w:sz w:val="21"/>
          <w:szCs w:val="21"/>
        </w:rPr>
        <w:t>2.基于经济性和必要性等因素考虑，满意度指标暂可不作为必评指标。</w:t>
      </w:r>
    </w:p>
    <w:p w14:paraId="0F8A50E9">
      <w:pPr>
        <w:widowControl/>
        <w:rPr>
          <w:rFonts w:ascii="仿宋_GB2312" w:hAnsi="仿宋_GB2312" w:cs="仿宋_GB2312"/>
          <w:kern w:val="0"/>
          <w:sz w:val="21"/>
          <w:szCs w:val="21"/>
        </w:rPr>
      </w:pPr>
      <w:r>
        <w:rPr>
          <w:rFonts w:hint="eastAsia" w:ascii="仿宋_GB2312" w:hAnsi="仿宋_GB2312" w:cs="仿宋_GB2312"/>
          <w:kern w:val="0"/>
          <w:sz w:val="21"/>
          <w:szCs w:val="21"/>
        </w:rPr>
        <w:t>3.部门预算项目以二级项目填报，省直专项、省对下专项转移支付项目、具有特定用途和具体使用目标的共同事权类一般性转移支付以一级项目填报。</w:t>
      </w:r>
    </w:p>
    <w:p w14:paraId="5FC4E4B7">
      <w:pPr>
        <w:widowControl/>
        <w:rPr>
          <w:rFonts w:ascii="仿宋_GB2312" w:hAnsi="仿宋_GB2312" w:cs="仿宋_GB2312"/>
          <w:kern w:val="0"/>
          <w:sz w:val="28"/>
          <w:szCs w:val="28"/>
        </w:rPr>
      </w:pPr>
    </w:p>
    <w:p w14:paraId="1A20332D">
      <w:pPr>
        <w:jc w:val="center"/>
        <w:rPr>
          <w:rFonts w:ascii="仿宋_GB2312" w:hAnsi="仿宋_GB2312" w:cs="仿宋_GB2312"/>
          <w:sz w:val="36"/>
          <w:szCs w:val="36"/>
        </w:rPr>
      </w:pPr>
      <w:r>
        <w:rPr>
          <w:rFonts w:hint="eastAsia" w:ascii="仿宋_GB2312" w:hAnsi="仿宋_GB2312" w:cs="仿宋_GB2312"/>
          <w:sz w:val="36"/>
          <w:szCs w:val="36"/>
        </w:rPr>
        <w:t>2023年度综合运转保障专项经费项目绩效自评表</w:t>
      </w:r>
    </w:p>
    <w:p w14:paraId="2B9A0E5C">
      <w:pPr>
        <w:widowControl/>
        <w:jc w:val="left"/>
        <w:rPr>
          <w:rFonts w:ascii="仿宋_GB2312" w:hAnsi="仿宋_GB2312" w:cs="仿宋_GB2312"/>
          <w:kern w:val="0"/>
          <w:sz w:val="28"/>
          <w:szCs w:val="28"/>
        </w:rPr>
      </w:pPr>
      <w:r>
        <w:rPr>
          <w:rFonts w:hint="eastAsia" w:ascii="仿宋_GB2312" w:hAnsi="仿宋_GB2312" w:cs="仿宋_GB2312"/>
          <w:kern w:val="0"/>
          <w:sz w:val="28"/>
          <w:szCs w:val="28"/>
        </w:rPr>
        <w:t>单位名称：天门市人民检察院              填报日期：2024.04.07</w:t>
      </w:r>
    </w:p>
    <w:tbl>
      <w:tblPr>
        <w:tblStyle w:val="1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892"/>
        <w:gridCol w:w="350"/>
        <w:gridCol w:w="591"/>
        <w:gridCol w:w="1269"/>
        <w:gridCol w:w="660"/>
        <w:gridCol w:w="1536"/>
      </w:tblGrid>
      <w:tr w14:paraId="00A1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45259602">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项目名称</w:t>
            </w:r>
          </w:p>
        </w:tc>
        <w:tc>
          <w:tcPr>
            <w:tcW w:w="7420" w:type="dxa"/>
            <w:gridSpan w:val="7"/>
            <w:vAlign w:val="center"/>
          </w:tcPr>
          <w:p w14:paraId="6FE96CB4">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综合运转保障专项经费　</w:t>
            </w:r>
          </w:p>
        </w:tc>
      </w:tr>
      <w:tr w14:paraId="7BBD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467EC950">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主管部门</w:t>
            </w:r>
          </w:p>
        </w:tc>
        <w:tc>
          <w:tcPr>
            <w:tcW w:w="3364" w:type="dxa"/>
            <w:gridSpan w:val="3"/>
            <w:vAlign w:val="center"/>
          </w:tcPr>
          <w:p w14:paraId="4806557B">
            <w:pPr>
              <w:widowControl/>
              <w:snapToGrid w:val="0"/>
              <w:jc w:val="left"/>
              <w:rPr>
                <w:rFonts w:ascii="仿宋_GB2312" w:hAnsi="仿宋_GB2312" w:cs="仿宋_GB2312"/>
                <w:kern w:val="0"/>
                <w:sz w:val="21"/>
                <w:szCs w:val="21"/>
              </w:rPr>
            </w:pPr>
            <w:r>
              <w:rPr>
                <w:rFonts w:hint="eastAsia" w:ascii="仿宋_GB2312" w:hAnsi="仿宋_GB2312" w:cs="仿宋_GB2312"/>
                <w:kern w:val="0"/>
                <w:sz w:val="21"/>
                <w:szCs w:val="21"/>
              </w:rPr>
              <w:t>湖北省人民检察院</w:t>
            </w:r>
          </w:p>
        </w:tc>
        <w:tc>
          <w:tcPr>
            <w:tcW w:w="2520" w:type="dxa"/>
            <w:gridSpan w:val="3"/>
            <w:vAlign w:val="center"/>
          </w:tcPr>
          <w:p w14:paraId="175225C3">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项目实施单位</w:t>
            </w:r>
          </w:p>
        </w:tc>
        <w:tc>
          <w:tcPr>
            <w:tcW w:w="1536" w:type="dxa"/>
            <w:vAlign w:val="center"/>
          </w:tcPr>
          <w:p w14:paraId="1FA45980">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　天门市人民检察院</w:t>
            </w:r>
          </w:p>
        </w:tc>
      </w:tr>
      <w:tr w14:paraId="21BD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F050054">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项目类别</w:t>
            </w:r>
          </w:p>
        </w:tc>
        <w:tc>
          <w:tcPr>
            <w:tcW w:w="7420" w:type="dxa"/>
            <w:gridSpan w:val="7"/>
            <w:vAlign w:val="center"/>
          </w:tcPr>
          <w:p w14:paraId="4236989E">
            <w:pPr>
              <w:widowControl/>
              <w:snapToGrid w:val="0"/>
              <w:jc w:val="left"/>
              <w:rPr>
                <w:rFonts w:ascii="仿宋_GB2312" w:hAnsi="仿宋_GB2312" w:cs="仿宋_GB2312"/>
                <w:kern w:val="0"/>
                <w:sz w:val="21"/>
                <w:szCs w:val="21"/>
              </w:rPr>
            </w:pPr>
            <w:r>
              <w:rPr>
                <w:rFonts w:hint="eastAsia" w:ascii="仿宋_GB2312" w:hAnsi="仿宋_GB2312" w:cs="仿宋_GB2312"/>
                <w:kern w:val="0"/>
                <w:sz w:val="21"/>
                <w:szCs w:val="21"/>
              </w:rPr>
              <w:t xml:space="preserve">1、部门预算项目   </w:t>
            </w:r>
            <w:r>
              <w:rPr>
                <w:rFonts w:hint="eastAsia" w:ascii="仿宋_GB2312" w:hAnsi="仿宋_GB2312" w:cs="仿宋_GB2312"/>
                <w:kern w:val="0"/>
                <w:sz w:val="21"/>
                <w:szCs w:val="21"/>
              </w:rPr>
              <w:sym w:font="Wingdings 2" w:char="0052"/>
            </w:r>
            <w:r>
              <w:rPr>
                <w:rFonts w:hint="eastAsia" w:ascii="仿宋_GB2312" w:hAnsi="仿宋_GB2312" w:cs="仿宋_GB2312"/>
                <w:kern w:val="0"/>
                <w:sz w:val="21"/>
                <w:szCs w:val="21"/>
              </w:rPr>
              <w:t xml:space="preserve">   2、省直专项   □  3、省对下转移支付项目 □</w:t>
            </w:r>
          </w:p>
        </w:tc>
      </w:tr>
      <w:tr w14:paraId="4A52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09DBAC30">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项目属性</w:t>
            </w:r>
          </w:p>
        </w:tc>
        <w:tc>
          <w:tcPr>
            <w:tcW w:w="7420" w:type="dxa"/>
            <w:gridSpan w:val="7"/>
            <w:vAlign w:val="center"/>
          </w:tcPr>
          <w:p w14:paraId="1133FC49">
            <w:pPr>
              <w:widowControl/>
              <w:snapToGrid w:val="0"/>
              <w:jc w:val="left"/>
              <w:rPr>
                <w:rFonts w:ascii="仿宋_GB2312" w:hAnsi="仿宋_GB2312" w:cs="仿宋_GB2312"/>
                <w:kern w:val="0"/>
                <w:sz w:val="21"/>
                <w:szCs w:val="21"/>
              </w:rPr>
            </w:pPr>
            <w:r>
              <w:rPr>
                <w:rFonts w:hint="eastAsia" w:ascii="仿宋_GB2312" w:hAnsi="仿宋_GB2312" w:cs="仿宋_GB2312"/>
                <w:kern w:val="0"/>
                <w:sz w:val="21"/>
                <w:szCs w:val="21"/>
              </w:rPr>
              <w:t xml:space="preserve">1、持续性项目     </w:t>
            </w:r>
            <w:r>
              <w:rPr>
                <w:rFonts w:hint="eastAsia" w:ascii="仿宋_GB2312" w:hAnsi="仿宋_GB2312" w:cs="仿宋_GB2312"/>
                <w:kern w:val="0"/>
                <w:sz w:val="21"/>
                <w:szCs w:val="21"/>
              </w:rPr>
              <w:sym w:font="Wingdings 2" w:char="0052"/>
            </w:r>
            <w:r>
              <w:rPr>
                <w:rFonts w:hint="eastAsia" w:ascii="仿宋_GB2312" w:hAnsi="仿宋_GB2312" w:cs="仿宋_GB2312"/>
                <w:kern w:val="0"/>
                <w:sz w:val="21"/>
                <w:szCs w:val="21"/>
              </w:rPr>
              <w:t xml:space="preserve">   2、新增性项目 □ </w:t>
            </w:r>
          </w:p>
        </w:tc>
      </w:tr>
      <w:tr w14:paraId="5C1B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43063061">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项目类型</w:t>
            </w:r>
          </w:p>
        </w:tc>
        <w:tc>
          <w:tcPr>
            <w:tcW w:w="7420" w:type="dxa"/>
            <w:gridSpan w:val="7"/>
            <w:vAlign w:val="center"/>
          </w:tcPr>
          <w:p w14:paraId="3ADE5C9F">
            <w:pPr>
              <w:widowControl/>
              <w:snapToGrid w:val="0"/>
              <w:jc w:val="left"/>
              <w:rPr>
                <w:rFonts w:ascii="仿宋_GB2312" w:hAnsi="仿宋_GB2312" w:cs="仿宋_GB2312"/>
                <w:kern w:val="0"/>
                <w:sz w:val="21"/>
                <w:szCs w:val="21"/>
              </w:rPr>
            </w:pPr>
            <w:r>
              <w:rPr>
                <w:rFonts w:hint="eastAsia" w:ascii="仿宋_GB2312" w:hAnsi="仿宋_GB2312" w:cs="仿宋_GB2312"/>
                <w:kern w:val="0"/>
                <w:sz w:val="21"/>
                <w:szCs w:val="21"/>
              </w:rPr>
              <w:t xml:space="preserve">1、常年性项目     </w:t>
            </w:r>
            <w:r>
              <w:rPr>
                <w:rFonts w:hint="eastAsia" w:ascii="仿宋_GB2312" w:hAnsi="仿宋_GB2312" w:cs="仿宋_GB2312"/>
                <w:kern w:val="0"/>
                <w:sz w:val="21"/>
                <w:szCs w:val="21"/>
              </w:rPr>
              <w:sym w:font="Wingdings 2" w:char="0052"/>
            </w:r>
            <w:r>
              <w:rPr>
                <w:rFonts w:hint="eastAsia" w:ascii="仿宋_GB2312" w:hAnsi="仿宋_GB2312" w:cs="仿宋_GB2312"/>
                <w:kern w:val="0"/>
                <w:sz w:val="21"/>
                <w:szCs w:val="21"/>
              </w:rPr>
              <w:t xml:space="preserve">   2、延续性项目 □      3、一次性项目 □</w:t>
            </w:r>
          </w:p>
        </w:tc>
      </w:tr>
      <w:tr w14:paraId="7998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500D1B42">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预算执行情况（万元）</w:t>
            </w:r>
          </w:p>
        </w:tc>
        <w:tc>
          <w:tcPr>
            <w:tcW w:w="1122" w:type="dxa"/>
            <w:vAlign w:val="center"/>
          </w:tcPr>
          <w:p w14:paraId="7283A1F0">
            <w:pPr>
              <w:widowControl/>
              <w:snapToGrid w:val="0"/>
              <w:jc w:val="center"/>
              <w:rPr>
                <w:rFonts w:ascii="仿宋_GB2312" w:hAnsi="仿宋_GB2312" w:cs="仿宋_GB2312"/>
                <w:kern w:val="0"/>
                <w:sz w:val="21"/>
                <w:szCs w:val="21"/>
              </w:rPr>
            </w:pPr>
          </w:p>
        </w:tc>
        <w:tc>
          <w:tcPr>
            <w:tcW w:w="1892" w:type="dxa"/>
            <w:vAlign w:val="center"/>
          </w:tcPr>
          <w:p w14:paraId="4854006D">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预算数（A）</w:t>
            </w:r>
          </w:p>
        </w:tc>
        <w:tc>
          <w:tcPr>
            <w:tcW w:w="2210" w:type="dxa"/>
            <w:gridSpan w:val="3"/>
            <w:vAlign w:val="center"/>
          </w:tcPr>
          <w:p w14:paraId="655CA2BE">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执行数（B）</w:t>
            </w:r>
          </w:p>
        </w:tc>
        <w:tc>
          <w:tcPr>
            <w:tcW w:w="2196" w:type="dxa"/>
            <w:gridSpan w:val="2"/>
            <w:vAlign w:val="center"/>
          </w:tcPr>
          <w:p w14:paraId="63C5372E">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执行率（B/A））</w:t>
            </w:r>
          </w:p>
        </w:tc>
      </w:tr>
      <w:tr w14:paraId="54C9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7DD2F22F">
            <w:pPr>
              <w:widowControl/>
              <w:snapToGrid w:val="0"/>
              <w:jc w:val="center"/>
              <w:rPr>
                <w:rFonts w:ascii="仿宋_GB2312" w:hAnsi="仿宋_GB2312" w:cs="仿宋_GB2312"/>
                <w:kern w:val="0"/>
                <w:sz w:val="21"/>
                <w:szCs w:val="21"/>
              </w:rPr>
            </w:pPr>
          </w:p>
        </w:tc>
        <w:tc>
          <w:tcPr>
            <w:tcW w:w="1122" w:type="dxa"/>
            <w:vAlign w:val="center"/>
          </w:tcPr>
          <w:p w14:paraId="4F129E2D">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年度财政资金总额</w:t>
            </w:r>
          </w:p>
        </w:tc>
        <w:tc>
          <w:tcPr>
            <w:tcW w:w="1892" w:type="dxa"/>
            <w:vAlign w:val="center"/>
          </w:tcPr>
          <w:p w14:paraId="7EF95D29">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261</w:t>
            </w:r>
          </w:p>
        </w:tc>
        <w:tc>
          <w:tcPr>
            <w:tcW w:w="2210" w:type="dxa"/>
            <w:gridSpan w:val="3"/>
            <w:vAlign w:val="center"/>
          </w:tcPr>
          <w:p w14:paraId="38F9E3F6">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261</w:t>
            </w:r>
          </w:p>
        </w:tc>
        <w:tc>
          <w:tcPr>
            <w:tcW w:w="2196" w:type="dxa"/>
            <w:gridSpan w:val="2"/>
            <w:vAlign w:val="center"/>
          </w:tcPr>
          <w:p w14:paraId="6DDD0F10">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100%</w:t>
            </w:r>
          </w:p>
        </w:tc>
      </w:tr>
      <w:tr w14:paraId="38EA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54467253">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年度绩效目标1</w:t>
            </w:r>
          </w:p>
          <w:p w14:paraId="62E9BF5C">
            <w:pPr>
              <w:widowControl/>
              <w:snapToGrid w:val="0"/>
              <w:jc w:val="center"/>
              <w:rPr>
                <w:rFonts w:ascii="仿宋_GB2312" w:hAnsi="仿宋_GB2312" w:cs="仿宋_GB2312"/>
                <w:kern w:val="0"/>
                <w:sz w:val="21"/>
                <w:szCs w:val="21"/>
              </w:rPr>
            </w:pPr>
          </w:p>
        </w:tc>
        <w:tc>
          <w:tcPr>
            <w:tcW w:w="700" w:type="dxa"/>
            <w:vAlign w:val="center"/>
          </w:tcPr>
          <w:p w14:paraId="3046F44C">
            <w:pPr>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一级指标</w:t>
            </w:r>
          </w:p>
        </w:tc>
        <w:tc>
          <w:tcPr>
            <w:tcW w:w="1122" w:type="dxa"/>
            <w:vAlign w:val="center"/>
          </w:tcPr>
          <w:p w14:paraId="23E4D16A">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二级指标</w:t>
            </w:r>
          </w:p>
        </w:tc>
        <w:tc>
          <w:tcPr>
            <w:tcW w:w="2833" w:type="dxa"/>
            <w:gridSpan w:val="3"/>
            <w:vAlign w:val="center"/>
          </w:tcPr>
          <w:p w14:paraId="24C7579A">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三级指标</w:t>
            </w:r>
          </w:p>
        </w:tc>
        <w:tc>
          <w:tcPr>
            <w:tcW w:w="1269" w:type="dxa"/>
            <w:vAlign w:val="center"/>
          </w:tcPr>
          <w:p w14:paraId="3E32BB8E">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年初目标值（A）</w:t>
            </w:r>
          </w:p>
        </w:tc>
        <w:tc>
          <w:tcPr>
            <w:tcW w:w="2196" w:type="dxa"/>
            <w:gridSpan w:val="2"/>
            <w:vAlign w:val="center"/>
          </w:tcPr>
          <w:p w14:paraId="6798E6A6">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实际完成值</w:t>
            </w:r>
          </w:p>
          <w:p w14:paraId="17CA15F6">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（B）</w:t>
            </w:r>
          </w:p>
        </w:tc>
      </w:tr>
      <w:tr w14:paraId="30DC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CA11619">
            <w:pPr>
              <w:snapToGrid w:val="0"/>
              <w:jc w:val="center"/>
              <w:rPr>
                <w:rFonts w:ascii="仿宋_GB2312" w:hAnsi="仿宋_GB2312" w:cs="仿宋_GB2312"/>
                <w:kern w:val="0"/>
                <w:sz w:val="21"/>
                <w:szCs w:val="21"/>
              </w:rPr>
            </w:pPr>
          </w:p>
        </w:tc>
        <w:tc>
          <w:tcPr>
            <w:tcW w:w="700" w:type="dxa"/>
            <w:vMerge w:val="restart"/>
            <w:vAlign w:val="center"/>
          </w:tcPr>
          <w:p w14:paraId="071E2813">
            <w:pPr>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产出指标</w:t>
            </w:r>
          </w:p>
          <w:p w14:paraId="3BF0D1E2">
            <w:pPr>
              <w:snapToGrid w:val="0"/>
              <w:jc w:val="center"/>
              <w:rPr>
                <w:rFonts w:ascii="仿宋_GB2312" w:hAnsi="仿宋_GB2312" w:cs="仿宋_GB2312"/>
                <w:kern w:val="0"/>
                <w:sz w:val="21"/>
                <w:szCs w:val="21"/>
              </w:rPr>
            </w:pPr>
          </w:p>
        </w:tc>
        <w:tc>
          <w:tcPr>
            <w:tcW w:w="1122" w:type="dxa"/>
            <w:vMerge w:val="restart"/>
            <w:vAlign w:val="center"/>
          </w:tcPr>
          <w:p w14:paraId="0BA07A4D">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数量指标</w:t>
            </w:r>
          </w:p>
        </w:tc>
        <w:tc>
          <w:tcPr>
            <w:tcW w:w="2833" w:type="dxa"/>
            <w:gridSpan w:val="3"/>
            <w:vAlign w:val="center"/>
          </w:tcPr>
          <w:p w14:paraId="077D1289">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车辆维护数量</w:t>
            </w:r>
          </w:p>
        </w:tc>
        <w:tc>
          <w:tcPr>
            <w:tcW w:w="1269" w:type="dxa"/>
            <w:vAlign w:val="center"/>
          </w:tcPr>
          <w:p w14:paraId="10D887C1">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=10台</w:t>
            </w:r>
          </w:p>
        </w:tc>
        <w:tc>
          <w:tcPr>
            <w:tcW w:w="2196" w:type="dxa"/>
            <w:gridSpan w:val="2"/>
            <w:vAlign w:val="center"/>
          </w:tcPr>
          <w:p w14:paraId="179B9944">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10台</w:t>
            </w:r>
          </w:p>
        </w:tc>
      </w:tr>
      <w:tr w14:paraId="47F29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C2CE7B4">
            <w:pPr>
              <w:snapToGrid w:val="0"/>
              <w:jc w:val="center"/>
              <w:rPr>
                <w:rFonts w:ascii="仿宋_GB2312" w:hAnsi="仿宋_GB2312" w:cs="仿宋_GB2312"/>
                <w:kern w:val="0"/>
                <w:sz w:val="21"/>
                <w:szCs w:val="21"/>
              </w:rPr>
            </w:pPr>
          </w:p>
        </w:tc>
        <w:tc>
          <w:tcPr>
            <w:tcW w:w="700" w:type="dxa"/>
            <w:vMerge w:val="continue"/>
            <w:vAlign w:val="center"/>
          </w:tcPr>
          <w:p w14:paraId="5750304A">
            <w:pPr>
              <w:widowControl/>
              <w:snapToGrid w:val="0"/>
              <w:jc w:val="center"/>
              <w:rPr>
                <w:rFonts w:ascii="仿宋_GB2312" w:hAnsi="仿宋_GB2312" w:cs="仿宋_GB2312"/>
                <w:kern w:val="0"/>
                <w:sz w:val="21"/>
                <w:szCs w:val="21"/>
              </w:rPr>
            </w:pPr>
          </w:p>
        </w:tc>
        <w:tc>
          <w:tcPr>
            <w:tcW w:w="1122" w:type="dxa"/>
            <w:vMerge w:val="continue"/>
            <w:vAlign w:val="center"/>
          </w:tcPr>
          <w:p w14:paraId="4BD53331">
            <w:pPr>
              <w:widowControl/>
              <w:snapToGrid w:val="0"/>
              <w:jc w:val="center"/>
              <w:rPr>
                <w:rFonts w:ascii="仿宋_GB2312" w:hAnsi="仿宋_GB2312" w:cs="仿宋_GB2312"/>
                <w:kern w:val="0"/>
                <w:sz w:val="21"/>
                <w:szCs w:val="21"/>
              </w:rPr>
            </w:pPr>
          </w:p>
        </w:tc>
        <w:tc>
          <w:tcPr>
            <w:tcW w:w="2833" w:type="dxa"/>
            <w:gridSpan w:val="3"/>
            <w:vAlign w:val="center"/>
          </w:tcPr>
          <w:p w14:paraId="3E243149">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年度慰问帮扶（在职、社区困难党员群众）</w:t>
            </w:r>
          </w:p>
        </w:tc>
        <w:tc>
          <w:tcPr>
            <w:tcW w:w="1269" w:type="dxa"/>
            <w:vAlign w:val="center"/>
          </w:tcPr>
          <w:p w14:paraId="75F2CAF3">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≥2次</w:t>
            </w:r>
          </w:p>
        </w:tc>
        <w:tc>
          <w:tcPr>
            <w:tcW w:w="2196" w:type="dxa"/>
            <w:gridSpan w:val="2"/>
            <w:vAlign w:val="center"/>
          </w:tcPr>
          <w:p w14:paraId="7AC9C179">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3次</w:t>
            </w:r>
          </w:p>
        </w:tc>
      </w:tr>
      <w:tr w14:paraId="4404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A8EAEEE">
            <w:pPr>
              <w:snapToGrid w:val="0"/>
              <w:jc w:val="center"/>
              <w:rPr>
                <w:rFonts w:ascii="仿宋_GB2312" w:hAnsi="仿宋_GB2312" w:cs="仿宋_GB2312"/>
                <w:kern w:val="0"/>
                <w:sz w:val="21"/>
                <w:szCs w:val="21"/>
              </w:rPr>
            </w:pPr>
          </w:p>
        </w:tc>
        <w:tc>
          <w:tcPr>
            <w:tcW w:w="700" w:type="dxa"/>
            <w:vMerge w:val="continue"/>
            <w:vAlign w:val="center"/>
          </w:tcPr>
          <w:p w14:paraId="4B29E875">
            <w:pPr>
              <w:widowControl/>
              <w:snapToGrid w:val="0"/>
              <w:jc w:val="center"/>
              <w:rPr>
                <w:rFonts w:ascii="仿宋_GB2312" w:hAnsi="仿宋_GB2312" w:cs="仿宋_GB2312"/>
                <w:kern w:val="0"/>
                <w:sz w:val="21"/>
                <w:szCs w:val="21"/>
              </w:rPr>
            </w:pPr>
          </w:p>
        </w:tc>
        <w:tc>
          <w:tcPr>
            <w:tcW w:w="1122" w:type="dxa"/>
            <w:vMerge w:val="restart"/>
            <w:vAlign w:val="center"/>
          </w:tcPr>
          <w:p w14:paraId="19E960AF">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质量指标</w:t>
            </w:r>
          </w:p>
          <w:p w14:paraId="33C6FE13">
            <w:pPr>
              <w:widowControl/>
              <w:snapToGrid w:val="0"/>
              <w:jc w:val="center"/>
              <w:rPr>
                <w:rFonts w:ascii="仿宋_GB2312" w:hAnsi="仿宋_GB2312" w:cs="仿宋_GB2312"/>
                <w:kern w:val="0"/>
                <w:sz w:val="21"/>
                <w:szCs w:val="21"/>
              </w:rPr>
            </w:pPr>
          </w:p>
        </w:tc>
        <w:tc>
          <w:tcPr>
            <w:tcW w:w="2833" w:type="dxa"/>
            <w:gridSpan w:val="3"/>
            <w:vAlign w:val="center"/>
          </w:tcPr>
          <w:p w14:paraId="0A35A05A">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绿化、卫生保洁达标率</w:t>
            </w:r>
          </w:p>
        </w:tc>
        <w:tc>
          <w:tcPr>
            <w:tcW w:w="1269" w:type="dxa"/>
            <w:vAlign w:val="center"/>
          </w:tcPr>
          <w:p w14:paraId="33703D23">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≥95%</w:t>
            </w:r>
          </w:p>
        </w:tc>
        <w:tc>
          <w:tcPr>
            <w:tcW w:w="2196" w:type="dxa"/>
            <w:gridSpan w:val="2"/>
            <w:vAlign w:val="center"/>
          </w:tcPr>
          <w:p w14:paraId="171429F5">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98%</w:t>
            </w:r>
          </w:p>
        </w:tc>
      </w:tr>
      <w:tr w14:paraId="509D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70DE434">
            <w:pPr>
              <w:snapToGrid w:val="0"/>
              <w:jc w:val="center"/>
              <w:rPr>
                <w:rFonts w:ascii="仿宋_GB2312" w:hAnsi="仿宋_GB2312" w:cs="仿宋_GB2312"/>
                <w:kern w:val="0"/>
                <w:sz w:val="21"/>
                <w:szCs w:val="21"/>
              </w:rPr>
            </w:pPr>
          </w:p>
        </w:tc>
        <w:tc>
          <w:tcPr>
            <w:tcW w:w="700" w:type="dxa"/>
            <w:vMerge w:val="continue"/>
            <w:vAlign w:val="center"/>
          </w:tcPr>
          <w:p w14:paraId="35C2D0B9">
            <w:pPr>
              <w:widowControl/>
              <w:snapToGrid w:val="0"/>
              <w:jc w:val="center"/>
              <w:rPr>
                <w:rFonts w:ascii="仿宋_GB2312" w:hAnsi="仿宋_GB2312" w:cs="仿宋_GB2312"/>
                <w:kern w:val="0"/>
                <w:sz w:val="21"/>
                <w:szCs w:val="21"/>
              </w:rPr>
            </w:pPr>
          </w:p>
        </w:tc>
        <w:tc>
          <w:tcPr>
            <w:tcW w:w="1122" w:type="dxa"/>
            <w:vMerge w:val="continue"/>
            <w:vAlign w:val="center"/>
          </w:tcPr>
          <w:p w14:paraId="6BF31EA3">
            <w:pPr>
              <w:widowControl/>
              <w:snapToGrid w:val="0"/>
              <w:jc w:val="center"/>
              <w:rPr>
                <w:rFonts w:ascii="仿宋_GB2312" w:hAnsi="仿宋_GB2312" w:cs="仿宋_GB2312"/>
                <w:kern w:val="0"/>
                <w:sz w:val="21"/>
                <w:szCs w:val="21"/>
              </w:rPr>
            </w:pPr>
          </w:p>
        </w:tc>
        <w:tc>
          <w:tcPr>
            <w:tcW w:w="2833" w:type="dxa"/>
            <w:gridSpan w:val="3"/>
            <w:vAlign w:val="center"/>
          </w:tcPr>
          <w:p w14:paraId="499EF3F1">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公共设备设施完好率</w:t>
            </w:r>
          </w:p>
        </w:tc>
        <w:tc>
          <w:tcPr>
            <w:tcW w:w="1269" w:type="dxa"/>
            <w:vAlign w:val="center"/>
          </w:tcPr>
          <w:p w14:paraId="4EBED42F">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≥95%</w:t>
            </w:r>
          </w:p>
        </w:tc>
        <w:tc>
          <w:tcPr>
            <w:tcW w:w="2196" w:type="dxa"/>
            <w:gridSpan w:val="2"/>
            <w:vAlign w:val="center"/>
          </w:tcPr>
          <w:p w14:paraId="7DC4E937">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98%</w:t>
            </w:r>
          </w:p>
        </w:tc>
      </w:tr>
      <w:tr w14:paraId="2959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8161505">
            <w:pPr>
              <w:widowControl/>
              <w:snapToGrid w:val="0"/>
              <w:jc w:val="center"/>
              <w:rPr>
                <w:rFonts w:ascii="仿宋_GB2312" w:hAnsi="仿宋_GB2312" w:cs="仿宋_GB2312"/>
                <w:kern w:val="0"/>
                <w:sz w:val="21"/>
                <w:szCs w:val="21"/>
              </w:rPr>
            </w:pPr>
          </w:p>
        </w:tc>
        <w:tc>
          <w:tcPr>
            <w:tcW w:w="700" w:type="dxa"/>
            <w:vMerge w:val="continue"/>
            <w:vAlign w:val="center"/>
          </w:tcPr>
          <w:p w14:paraId="35A7F08A">
            <w:pPr>
              <w:snapToGrid w:val="0"/>
              <w:jc w:val="center"/>
              <w:rPr>
                <w:rFonts w:ascii="仿宋_GB2312" w:hAnsi="仿宋_GB2312" w:cs="仿宋_GB2312"/>
                <w:kern w:val="0"/>
                <w:sz w:val="21"/>
                <w:szCs w:val="21"/>
              </w:rPr>
            </w:pPr>
          </w:p>
        </w:tc>
        <w:tc>
          <w:tcPr>
            <w:tcW w:w="1122" w:type="dxa"/>
            <w:vMerge w:val="restart"/>
            <w:vAlign w:val="center"/>
          </w:tcPr>
          <w:p w14:paraId="32EDB6A2">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时效指标</w:t>
            </w:r>
          </w:p>
          <w:p w14:paraId="08D2E88D">
            <w:pPr>
              <w:widowControl/>
              <w:snapToGrid w:val="0"/>
              <w:jc w:val="center"/>
              <w:rPr>
                <w:rFonts w:ascii="仿宋_GB2312" w:hAnsi="仿宋_GB2312" w:cs="仿宋_GB2312"/>
                <w:kern w:val="0"/>
                <w:sz w:val="21"/>
                <w:szCs w:val="21"/>
              </w:rPr>
            </w:pPr>
          </w:p>
        </w:tc>
        <w:tc>
          <w:tcPr>
            <w:tcW w:w="2833" w:type="dxa"/>
            <w:gridSpan w:val="3"/>
            <w:vAlign w:val="center"/>
          </w:tcPr>
          <w:p w14:paraId="19BAB3B1">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水电故年度障抢修及时率</w:t>
            </w:r>
          </w:p>
        </w:tc>
        <w:tc>
          <w:tcPr>
            <w:tcW w:w="1269" w:type="dxa"/>
            <w:vAlign w:val="center"/>
          </w:tcPr>
          <w:p w14:paraId="6099299C">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≥95%</w:t>
            </w:r>
          </w:p>
        </w:tc>
        <w:tc>
          <w:tcPr>
            <w:tcW w:w="2196" w:type="dxa"/>
            <w:gridSpan w:val="2"/>
            <w:vAlign w:val="center"/>
          </w:tcPr>
          <w:p w14:paraId="1DBEDFAB">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95%</w:t>
            </w:r>
          </w:p>
        </w:tc>
      </w:tr>
      <w:tr w14:paraId="37C06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949F4A7">
            <w:pPr>
              <w:widowControl/>
              <w:snapToGrid w:val="0"/>
              <w:jc w:val="center"/>
              <w:rPr>
                <w:rFonts w:ascii="仿宋_GB2312" w:hAnsi="仿宋_GB2312" w:cs="仿宋_GB2312"/>
                <w:kern w:val="0"/>
                <w:sz w:val="21"/>
                <w:szCs w:val="21"/>
              </w:rPr>
            </w:pPr>
          </w:p>
        </w:tc>
        <w:tc>
          <w:tcPr>
            <w:tcW w:w="700" w:type="dxa"/>
            <w:vMerge w:val="continue"/>
            <w:vAlign w:val="center"/>
          </w:tcPr>
          <w:p w14:paraId="31A06693">
            <w:pPr>
              <w:widowControl/>
              <w:snapToGrid w:val="0"/>
              <w:jc w:val="center"/>
              <w:rPr>
                <w:rFonts w:ascii="仿宋_GB2312" w:hAnsi="仿宋_GB2312" w:cs="仿宋_GB2312"/>
                <w:kern w:val="0"/>
                <w:sz w:val="21"/>
                <w:szCs w:val="21"/>
              </w:rPr>
            </w:pPr>
          </w:p>
        </w:tc>
        <w:tc>
          <w:tcPr>
            <w:tcW w:w="1122" w:type="dxa"/>
            <w:vMerge w:val="continue"/>
            <w:vAlign w:val="center"/>
          </w:tcPr>
          <w:p w14:paraId="473908D6">
            <w:pPr>
              <w:widowControl/>
              <w:snapToGrid w:val="0"/>
              <w:jc w:val="center"/>
              <w:rPr>
                <w:rFonts w:ascii="仿宋_GB2312" w:hAnsi="仿宋_GB2312" w:cs="仿宋_GB2312"/>
                <w:kern w:val="0"/>
                <w:sz w:val="21"/>
                <w:szCs w:val="21"/>
              </w:rPr>
            </w:pPr>
          </w:p>
        </w:tc>
        <w:tc>
          <w:tcPr>
            <w:tcW w:w="2833" w:type="dxa"/>
            <w:gridSpan w:val="3"/>
            <w:vAlign w:val="center"/>
          </w:tcPr>
          <w:p w14:paraId="093DE4F3">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年度档案按时归档率</w:t>
            </w:r>
          </w:p>
        </w:tc>
        <w:tc>
          <w:tcPr>
            <w:tcW w:w="1269" w:type="dxa"/>
            <w:vAlign w:val="center"/>
          </w:tcPr>
          <w:p w14:paraId="7FA237B8">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≥95%</w:t>
            </w:r>
          </w:p>
        </w:tc>
        <w:tc>
          <w:tcPr>
            <w:tcW w:w="2196" w:type="dxa"/>
            <w:gridSpan w:val="2"/>
            <w:vAlign w:val="center"/>
          </w:tcPr>
          <w:p w14:paraId="49F28CE1">
            <w:pPr>
              <w:widowControl/>
              <w:snapToGrid w:val="0"/>
              <w:jc w:val="center"/>
              <w:rPr>
                <w:rFonts w:ascii="仿宋_GB2312" w:hAnsi="仿宋_GB2312" w:cs="仿宋_GB2312"/>
                <w:kern w:val="0"/>
                <w:sz w:val="21"/>
                <w:szCs w:val="21"/>
              </w:rPr>
            </w:pPr>
            <w:r>
              <w:rPr>
                <w:rFonts w:hint="eastAsia" w:ascii="仿宋_GB2312" w:hAnsi="仿宋_GB2312" w:cs="仿宋_GB2312"/>
                <w:kern w:val="0"/>
                <w:sz w:val="21"/>
                <w:szCs w:val="21"/>
              </w:rPr>
              <w:t>95%</w:t>
            </w:r>
          </w:p>
        </w:tc>
      </w:tr>
      <w:tr w14:paraId="63C3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528" w:type="dxa"/>
            <w:gridSpan w:val="2"/>
            <w:vAlign w:val="center"/>
          </w:tcPr>
          <w:p w14:paraId="468389A6">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偏差大或</w:t>
            </w:r>
          </w:p>
          <w:p w14:paraId="72DF4D6D">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目标未完成</w:t>
            </w:r>
          </w:p>
          <w:p w14:paraId="50BE940F">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原因分析</w:t>
            </w:r>
          </w:p>
        </w:tc>
        <w:tc>
          <w:tcPr>
            <w:tcW w:w="7420" w:type="dxa"/>
            <w:gridSpan w:val="7"/>
            <w:vAlign w:val="center"/>
          </w:tcPr>
          <w:p w14:paraId="71D02C30">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无</w:t>
            </w:r>
          </w:p>
        </w:tc>
      </w:tr>
      <w:tr w14:paraId="18A4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8" w:hRule="atLeast"/>
          <w:jc w:val="center"/>
        </w:trPr>
        <w:tc>
          <w:tcPr>
            <w:tcW w:w="1528" w:type="dxa"/>
            <w:gridSpan w:val="2"/>
            <w:vAlign w:val="center"/>
          </w:tcPr>
          <w:p w14:paraId="237237BA">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改进措施及</w:t>
            </w:r>
          </w:p>
          <w:p w14:paraId="6ED7127E">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结果应用方案</w:t>
            </w:r>
          </w:p>
        </w:tc>
        <w:tc>
          <w:tcPr>
            <w:tcW w:w="7420" w:type="dxa"/>
            <w:gridSpan w:val="7"/>
            <w:vAlign w:val="center"/>
          </w:tcPr>
          <w:p w14:paraId="480E63C9">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根据我院具体职能和实际情况，科学合理的设置指标体系和绩效目标。做到绩效目标编制与绩效评价体系相统一，与预算安排紧密结合。</w:t>
            </w:r>
          </w:p>
        </w:tc>
      </w:tr>
    </w:tbl>
    <w:p w14:paraId="0E507F7B">
      <w:pPr>
        <w:widowControl/>
        <w:rPr>
          <w:rFonts w:ascii="仿宋_GB2312" w:hAnsi="仿宋_GB2312" w:cs="仿宋_GB2312"/>
          <w:kern w:val="0"/>
          <w:sz w:val="21"/>
          <w:szCs w:val="21"/>
        </w:rPr>
      </w:pPr>
      <w:r>
        <w:rPr>
          <w:rFonts w:hint="eastAsia" w:ascii="仿宋_GB2312" w:hAnsi="仿宋_GB2312" w:cs="仿宋_GB2312"/>
          <w:kern w:val="0"/>
          <w:sz w:val="21"/>
          <w:szCs w:val="21"/>
        </w:rPr>
        <w:t>备注：</w:t>
      </w:r>
    </w:p>
    <w:p w14:paraId="57969B3F">
      <w:pPr>
        <w:widowControl/>
        <w:ind w:firstLine="420" w:firstLineChars="200"/>
        <w:rPr>
          <w:rFonts w:ascii="仿宋_GB2312" w:hAnsi="仿宋_GB2312" w:cs="仿宋_GB2312"/>
          <w:kern w:val="0"/>
          <w:sz w:val="21"/>
          <w:szCs w:val="21"/>
        </w:rPr>
      </w:pPr>
      <w:r>
        <w:rPr>
          <w:rFonts w:hint="eastAsia" w:ascii="仿宋_GB2312" w:hAnsi="仿宋_GB2312" w:cs="仿宋_GB2312"/>
          <w:kern w:val="0"/>
          <w:sz w:val="21"/>
          <w:szCs w:val="21"/>
        </w:rPr>
        <w:t>1.预算执行情况口径：预算数为调整后财政资金总额（包括上年结余结转），执行数为资金使用单位财政资金实际支出数。</w:t>
      </w:r>
    </w:p>
    <w:p w14:paraId="5E628A89">
      <w:pPr>
        <w:widowControl/>
        <w:ind w:firstLine="420" w:firstLineChars="200"/>
        <w:rPr>
          <w:rFonts w:ascii="仿宋_GB2312" w:hAnsi="仿宋_GB2312" w:cs="仿宋_GB2312"/>
          <w:sz w:val="21"/>
          <w:szCs w:val="21"/>
        </w:rPr>
      </w:pPr>
      <w:r>
        <w:rPr>
          <w:rFonts w:hint="eastAsia" w:ascii="仿宋_GB2312" w:hAnsi="仿宋_GB2312" w:cs="仿宋_GB2312"/>
          <w:kern w:val="0"/>
          <w:sz w:val="21"/>
          <w:szCs w:val="21"/>
        </w:rPr>
        <w:t>2.基于经济性和必要性等因素考虑，满意度指标暂可不作为必评指标。</w:t>
      </w:r>
    </w:p>
    <w:p w14:paraId="12928663">
      <w:pPr>
        <w:widowControl/>
        <w:ind w:firstLine="420" w:firstLineChars="200"/>
        <w:rPr>
          <w:sz w:val="28"/>
          <w:szCs w:val="28"/>
        </w:rPr>
      </w:pPr>
      <w:r>
        <w:rPr>
          <w:rFonts w:hint="eastAsia" w:ascii="仿宋_GB2312" w:hAnsi="仿宋_GB2312" w:cs="仿宋_GB2312"/>
          <w:kern w:val="0"/>
          <w:sz w:val="21"/>
          <w:szCs w:val="21"/>
        </w:rPr>
        <w:t>3.部门预算项目以二级项目填报，省直专项、省对下专项转移支付项目、具有特定用途和具体使用目标的共同事权类一般性转移支付以一级项目填报。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FangSong_GB2312">
    <w:altName w:val="方正仿宋_GBK"/>
    <w:panose1 w:val="02010609060101010101"/>
    <w:charset w:val="86"/>
    <w:family w:val="modern"/>
    <w:pitch w:val="default"/>
    <w:sig w:usb0="00000000" w:usb1="00000000" w:usb2="00000016" w:usb3="00000000" w:csb0="00040001" w:csb1="00000000"/>
  </w:font>
  <w:font w:name="？？">
    <w:altName w:val="文泉驿微米黑"/>
    <w:panose1 w:val="00000000000000000000"/>
    <w:charset w:val="86"/>
    <w:family w:val="roman"/>
    <w:pitch w:val="default"/>
    <w:sig w:usb0="00000000" w:usb1="00000000" w:usb2="00000010" w:usb3="00000000" w:csb0="00040000" w:csb1="00000000"/>
  </w:font>
  <w:font w:name="文泉驿微米黑">
    <w:panose1 w:val="020B0606030804020204"/>
    <w:charset w:val="86"/>
    <w:family w:val="auto"/>
    <w:pitch w:val="default"/>
    <w:sig w:usb0="E10002EF" w:usb1="6BDFFCFB" w:usb2="00800036" w:usb3="00000000" w:csb0="603E019F" w:csb1="DFD70000"/>
  </w:font>
  <w:font w:name="楷体_GB2312">
    <w:altName w:val="方正楷体_GBK"/>
    <w:panose1 w:val="00000000000000000000"/>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665B6">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750FDC8">
                          <w:pPr>
                            <w:pStyle w:val="1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mwDdA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7Is&#10;q7dJod5DjYVPHkvjcOcG3Js5DhhMxAcZTPoiJYJ51Pd00VcMkfB0aVWtViWmOOZmB/GL5+s+QHwv&#10;nCHJaGjAB8y6suMjxLF0LkndrLtXWudH1PavAGKOEZG3YLqdmIwTJysOu2Git3PtCdn1uAkNtbj4&#10;lOgHi0KnpZmNMBu72Tj4oPYdDrrMU4K/PUQcKU+aOoywyDA5+ISZ67RuaUf+9HPV8y+2+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cumwDdABAACqAwAADgAAAAAAAAABACAAAAAeAQAAZHJz&#10;L2Uyb0RvYy54bWxQSwUGAAAAAAYABgBZAQAAYAUAAAAA&#10;">
              <v:fill on="f" focussize="0,0"/>
              <v:stroke on="f"/>
              <v:imagedata o:title=""/>
              <o:lock v:ext="edit" aspectratio="f"/>
              <v:textbox inset="0mm,0mm,0mm,0mm" style="mso-fit-shape-to-text:t;">
                <w:txbxContent>
                  <w:p w14:paraId="2750FDC8">
                    <w:pPr>
                      <w:pStyle w:val="1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EAC29"/>
    <w:multiLevelType w:val="singleLevel"/>
    <w:tmpl w:val="A6EEAC29"/>
    <w:lvl w:ilvl="0" w:tentative="0">
      <w:start w:val="14"/>
      <w:numFmt w:val="chineseCounting"/>
      <w:suff w:val="nothing"/>
      <w:lvlText w:val="%1、"/>
      <w:lvlJc w:val="left"/>
      <w:rPr>
        <w:rFonts w:hint="eastAsia"/>
      </w:rPr>
    </w:lvl>
  </w:abstractNum>
  <w:abstractNum w:abstractNumId="1">
    <w:nsid w:val="ACCE18CB"/>
    <w:multiLevelType w:val="singleLevel"/>
    <w:tmpl w:val="ACCE18CB"/>
    <w:lvl w:ilvl="0" w:tentative="0">
      <w:start w:val="2"/>
      <w:numFmt w:val="chineseCounting"/>
      <w:suff w:val="nothing"/>
      <w:lvlText w:val="%1、"/>
      <w:lvlJc w:val="left"/>
      <w:rPr>
        <w:rFonts w:hint="eastAsia"/>
      </w:rPr>
    </w:lvl>
  </w:abstractNum>
  <w:abstractNum w:abstractNumId="2">
    <w:nsid w:val="0053208E"/>
    <w:multiLevelType w:val="multilevel"/>
    <w:tmpl w:val="0053208E"/>
    <w:lvl w:ilvl="0" w:tentative="0">
      <w:start w:val="1"/>
      <w:numFmt w:val="none"/>
      <w:lvlText w:val="一、"/>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419"/>
  <w:drawingGridVerticalSpacing w:val="156"/>
  <w:noPunctuationKerning w:val="1"/>
  <w:characterSpacingControl w:val="compressPunctuation"/>
  <w:noLineBreaksAfter w:lang="zh-CN" w:val="([{·‘“〈《「『【〔〖（．［｛￡￥"/>
  <w:noLineBreaksBefore w:lang="zh-CN" w:val="!),.:;?]}¨·ˇˉ―‖’”…∶、。〃々〉》」』】〕〗！＂＇），．：；？］｀｜｝～￠"/>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MTFkYmZhOGQwZjE4MmRhNGZlYjg3MjFlN2JmMGQifQ=="/>
  </w:docVars>
  <w:rsids>
    <w:rsidRoot w:val="004E337A"/>
    <w:rsid w:val="004E337A"/>
    <w:rsid w:val="008A46CA"/>
    <w:rsid w:val="009E15A4"/>
    <w:rsid w:val="08E37C52"/>
    <w:rsid w:val="10646474"/>
    <w:rsid w:val="1675F876"/>
    <w:rsid w:val="184209A4"/>
    <w:rsid w:val="3BF5FD81"/>
    <w:rsid w:val="3FFFF66F"/>
    <w:rsid w:val="53382697"/>
    <w:rsid w:val="57AE49D5"/>
    <w:rsid w:val="6FBA2D97"/>
    <w:rsid w:val="7C3FF259"/>
    <w:rsid w:val="7E4C672E"/>
    <w:rsid w:val="B37FC9F7"/>
    <w:rsid w:val="F75F41C1"/>
    <w:rsid w:val="F99DF3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32"/>
    <w:unhideWhenUsed/>
    <w:qFormat/>
    <w:uiPriority w:val="0"/>
    <w:pPr>
      <w:keepNext/>
      <w:keepLines/>
      <w:spacing w:line="413" w:lineRule="auto"/>
      <w:outlineLvl w:val="1"/>
    </w:pPr>
    <w:rPr>
      <w:rFonts w:ascii="Arial" w:hAnsi="Arial" w:eastAsia="黑体"/>
      <w:b/>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1"/>
    <w:pPr>
      <w:ind w:left="391"/>
    </w:pPr>
    <w:rPr>
      <w:rFonts w:ascii="宋体" w:hAnsi="宋体" w:eastAsia="宋体" w:cs="宋体"/>
      <w:szCs w:val="32"/>
      <w:lang w:val="zh-CN" w:bidi="zh-CN"/>
    </w:rPr>
  </w:style>
  <w:style w:type="paragraph" w:styleId="5">
    <w:name w:val="Body Text Indent"/>
    <w:basedOn w:val="1"/>
    <w:next w:val="4"/>
    <w:unhideWhenUsed/>
    <w:qFormat/>
    <w:uiPriority w:val="99"/>
    <w:pPr>
      <w:spacing w:after="120"/>
      <w:ind w:left="420" w:leftChars="200"/>
    </w:pPr>
  </w:style>
  <w:style w:type="paragraph" w:styleId="6">
    <w:name w:val="toc 3"/>
    <w:basedOn w:val="1"/>
    <w:next w:val="1"/>
    <w:qFormat/>
    <w:uiPriority w:val="0"/>
    <w:pPr>
      <w:ind w:left="840" w:leftChars="400"/>
    </w:pPr>
  </w:style>
  <w:style w:type="paragraph" w:styleId="7">
    <w:name w:val="Balloon Text"/>
    <w:basedOn w:val="1"/>
    <w:link w:val="30"/>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3">
    <w:name w:val="Body Text First Indent 2"/>
    <w:basedOn w:val="5"/>
    <w:next w:val="1"/>
    <w:qFormat/>
    <w:uiPriority w:val="0"/>
    <w:pPr>
      <w:ind w:left="200" w:firstLine="420" w:firstLineChars="200"/>
    </w:pPr>
    <w:rPr>
      <w:rFonts w:hAnsi="等线" w:eastAsia="等线" w:cs="宋体"/>
    </w:rPr>
  </w:style>
  <w:style w:type="table" w:styleId="15">
    <w:name w:val="Table Grid"/>
    <w:basedOn w:val="1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7">
    <w:name w:val="默认段落字体1"/>
    <w:semiHidden/>
    <w:qFormat/>
    <w:uiPriority w:val="0"/>
  </w:style>
  <w:style w:type="table" w:customStyle="1" w:styleId="18">
    <w:name w:val="普通表格1"/>
    <w:semiHidden/>
    <w:qFormat/>
    <w:uiPriority w:val="0"/>
    <w:tblPr>
      <w:tblCellMar>
        <w:top w:w="0" w:type="dxa"/>
        <w:left w:w="108" w:type="dxa"/>
        <w:bottom w:w="0" w:type="dxa"/>
        <w:right w:w="108" w:type="dxa"/>
      </w:tblCellMar>
    </w:tblPr>
  </w:style>
  <w:style w:type="paragraph" w:customStyle="1" w:styleId="19">
    <w:name w:val="页脚1"/>
    <w:basedOn w:val="1"/>
    <w:qFormat/>
    <w:uiPriority w:val="0"/>
    <w:pPr>
      <w:tabs>
        <w:tab w:val="center" w:pos="4153"/>
        <w:tab w:val="right" w:pos="8306"/>
      </w:tabs>
      <w:snapToGrid w:val="0"/>
      <w:jc w:val="left"/>
    </w:pPr>
    <w:rPr>
      <w:sz w:val="18"/>
    </w:rPr>
  </w:style>
  <w:style w:type="paragraph" w:customStyle="1" w:styleId="20">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21">
    <w:name w:val="脚注文本1"/>
    <w:basedOn w:val="1"/>
    <w:next w:val="1"/>
    <w:qFormat/>
    <w:uiPriority w:val="0"/>
    <w:pPr>
      <w:snapToGrid w:val="0"/>
      <w:jc w:val="left"/>
    </w:pPr>
  </w:style>
  <w:style w:type="paragraph" w:customStyle="1" w:styleId="2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
    <w:name w:val="正文缩进 + 首行缩进:  2 字符"/>
    <w:basedOn w:val="1"/>
    <w:qFormat/>
    <w:uiPriority w:val="0"/>
    <w:pPr>
      <w:spacing w:line="560" w:lineRule="exact"/>
      <w:ind w:firstLine="640"/>
    </w:pPr>
    <w:rPr>
      <w:rFonts w:ascii="仿宋" w:hAnsi="仿宋" w:eastAsia="仿宋" w:cs="宋体"/>
      <w:szCs w:val="20"/>
    </w:rPr>
  </w:style>
  <w:style w:type="paragraph" w:customStyle="1" w:styleId="24">
    <w:name w:val="样式1"/>
    <w:basedOn w:val="1"/>
    <w:qFormat/>
    <w:uiPriority w:val="0"/>
  </w:style>
  <w:style w:type="paragraph" w:customStyle="1" w:styleId="25">
    <w:name w:val="Body text|4"/>
    <w:basedOn w:val="1"/>
    <w:qFormat/>
    <w:uiPriority w:val="0"/>
    <w:pPr>
      <w:spacing w:after="80"/>
      <w:ind w:right="80"/>
    </w:pPr>
    <w:rPr>
      <w:rFonts w:ascii="宋体" w:hAnsi="宋体" w:eastAsia="宋体" w:cs="宋体"/>
      <w:sz w:val="26"/>
      <w:szCs w:val="26"/>
      <w:lang w:val="zh-CN" w:bidi="zh-CN"/>
    </w:rPr>
  </w:style>
  <w:style w:type="paragraph" w:customStyle="1" w:styleId="26">
    <w:name w:val="Other|1"/>
    <w:basedOn w:val="1"/>
    <w:link w:val="27"/>
    <w:qFormat/>
    <w:uiPriority w:val="0"/>
    <w:pPr>
      <w:spacing w:line="425" w:lineRule="auto"/>
      <w:ind w:firstLine="400"/>
    </w:pPr>
    <w:rPr>
      <w:rFonts w:ascii="宋体" w:hAnsi="宋体" w:eastAsia="宋体" w:cs="宋体"/>
      <w:sz w:val="30"/>
      <w:szCs w:val="30"/>
      <w:lang w:val="zh-CN" w:bidi="zh-CN"/>
    </w:rPr>
  </w:style>
  <w:style w:type="character" w:customStyle="1" w:styleId="27">
    <w:name w:val="Other|1_"/>
    <w:basedOn w:val="16"/>
    <w:link w:val="26"/>
    <w:qFormat/>
    <w:uiPriority w:val="0"/>
    <w:rPr>
      <w:rFonts w:ascii="宋体" w:hAnsi="宋体" w:eastAsia="宋体" w:cs="宋体"/>
      <w:sz w:val="30"/>
      <w:szCs w:val="30"/>
      <w:u w:val="none"/>
      <w:lang w:val="zh-CN" w:eastAsia="zh-CN" w:bidi="zh-CN"/>
    </w:rPr>
  </w:style>
  <w:style w:type="paragraph" w:customStyle="1" w:styleId="28">
    <w:name w:val="Table Paragraph"/>
    <w:basedOn w:val="1"/>
    <w:qFormat/>
    <w:uiPriority w:val="1"/>
    <w:rPr>
      <w:rFonts w:ascii="宋体" w:hAnsi="宋体" w:eastAsia="宋体" w:cs="宋体"/>
      <w:lang w:val="zh-CN" w:bidi="zh-CN"/>
    </w:rPr>
  </w:style>
  <w:style w:type="paragraph" w:customStyle="1" w:styleId="29">
    <w:name w:val="Other|2"/>
    <w:basedOn w:val="1"/>
    <w:qFormat/>
    <w:uiPriority w:val="0"/>
    <w:pPr>
      <w:spacing w:before="200" w:line="209" w:lineRule="exact"/>
      <w:jc w:val="center"/>
    </w:pPr>
    <w:rPr>
      <w:rFonts w:ascii="宋体" w:hAnsi="宋体" w:eastAsia="宋体" w:cs="宋体"/>
      <w:sz w:val="20"/>
      <w:szCs w:val="20"/>
      <w:lang w:val="zh-CN" w:bidi="zh-CN"/>
    </w:rPr>
  </w:style>
  <w:style w:type="character" w:customStyle="1" w:styleId="30">
    <w:name w:val="批注框文本 Char"/>
    <w:basedOn w:val="16"/>
    <w:link w:val="7"/>
    <w:qFormat/>
    <w:uiPriority w:val="0"/>
    <w:rPr>
      <w:rFonts w:eastAsia="仿宋_GB2312"/>
      <w:kern w:val="2"/>
      <w:sz w:val="18"/>
      <w:szCs w:val="18"/>
    </w:rPr>
  </w:style>
  <w:style w:type="character" w:customStyle="1" w:styleId="31">
    <w:name w:val="页眉 Char"/>
    <w:basedOn w:val="16"/>
    <w:link w:val="9"/>
    <w:qFormat/>
    <w:uiPriority w:val="0"/>
    <w:rPr>
      <w:rFonts w:eastAsia="仿宋_GB2312"/>
      <w:kern w:val="2"/>
      <w:sz w:val="18"/>
      <w:szCs w:val="18"/>
    </w:rPr>
  </w:style>
  <w:style w:type="character" w:customStyle="1" w:styleId="32">
    <w:name w:val="标题 2 Char"/>
    <w:link w:val="3"/>
    <w:qFormat/>
    <w:uiPriority w:val="0"/>
    <w:rPr>
      <w:rFonts w:ascii="Arial" w:hAnsi="Arial" w:eastAsia="黑体"/>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4037;&#20316;&#31807;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[工作簿1]Sheet1!$A$2</c:f>
              <c:strCache>
                <c:ptCount val="1"/>
                <c:pt idx="0">
                  <c:v/>
                </c:pt>
              </c:strCache>
            </c:strRef>
          </c:tx>
          <c:spPr>
            <a:solidFill>
              <a:schemeClr val="accent1"/>
            </a:solidFill>
            <a:ln>
              <a:noFill/>
            </a:ln>
            <a:effectLst/>
          </c:spPr>
          <c:invertIfNegative val="0"/>
          <c:dLbls>
            <c:delete val="1"/>
          </c:dLbls>
          <c:cat>
            <c:numRef>
              <c:f>[工作簿1]Sheet1!$B$1:$C$1</c:f>
              <c:numCache>
                <c:formatCode>General</c:formatCode>
                <c:ptCount val="2"/>
                <c:pt idx="0">
                  <c:v>2022</c:v>
                </c:pt>
                <c:pt idx="1">
                  <c:v>2023</c:v>
                </c:pt>
              </c:numCache>
            </c:numRef>
          </c:cat>
          <c:val>
            <c:numRef>
              <c:f>[工作簿1]Sheet1!$B$2:$C$2</c:f>
              <c:numCache>
                <c:formatCode>General</c:formatCode>
                <c:ptCount val="2"/>
                <c:pt idx="0">
                  <c:v>3147.64</c:v>
                </c:pt>
                <c:pt idx="1">
                  <c:v>2737.87</c:v>
                </c:pt>
              </c:numCache>
            </c:numRef>
          </c:val>
        </c:ser>
        <c:dLbls>
          <c:showLegendKey val="0"/>
          <c:showVal val="0"/>
          <c:showCatName val="0"/>
          <c:showSerName val="0"/>
          <c:showPercent val="0"/>
          <c:showBubbleSize val="0"/>
        </c:dLbls>
        <c:gapWidth val="246"/>
        <c:overlap val="-28"/>
        <c:axId val="51309952"/>
        <c:axId val="51311744"/>
      </c:barChart>
      <c:catAx>
        <c:axId val="51309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311744"/>
        <c:crosses val="autoZero"/>
        <c:auto val="1"/>
        <c:lblAlgn val="ctr"/>
        <c:lblOffset val="100"/>
        <c:noMultiLvlLbl val="0"/>
      </c:catAx>
      <c:valAx>
        <c:axId val="5131174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309952"/>
        <c:crosses val="autoZero"/>
        <c:crossBetween val="between"/>
      </c:valAx>
      <c:spPr>
        <a:noFill/>
        <a:ln>
          <a:noFill/>
        </a:ln>
        <a:effectLst/>
      </c:spPr>
    </c:plotArea>
    <c:legend>
      <c:legendPos val="b"/>
      <c:layout>
        <c:manualLayout>
          <c:xMode val="edge"/>
          <c:yMode val="edge"/>
          <c:x val="0.478552631578947"/>
          <c:y val="0.91723170446574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d51f45a-2def-4b0e-be3f-8ff61930d2f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[工作簿1]Sheet1!$A$2</c:f>
              <c:strCache>
                <c:ptCount val="1"/>
                <c:pt idx="0">
                  <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t>财政拨款收入</a:t>
                    </a:r>
                  </a:p>
                  <a:p>
                    <a:pPr>
                      <a:defRPr lang="zh-CN" sz="1000" b="0" i="0" u="none" strike="noStrike" kern="1200" baseline="0">
                        <a:solidFill>
                          <a:schemeClr val="tx1">
                            <a:lumMod val="75000"/>
                            <a:lumOff val="25000"/>
                          </a:schemeClr>
                        </a:solidFill>
                        <a:latin typeface="+mn-lt"/>
                        <a:ea typeface="+mn-ea"/>
                        <a:cs typeface="+mn-cs"/>
                      </a:defRPr>
                    </a:pPr>
                    <a:r>
                      <a:t>99</a:t>
                    </a:r>
                    <a:r>
                      <a:rPr lang="en-US" altLang="zh-CN"/>
                      <a:t>.9</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t>其他收入</a:t>
                    </a:r>
                  </a:p>
                  <a:p>
                    <a:pPr>
                      <a:defRPr lang="zh-CN" sz="1000" b="0" i="0" u="none" strike="noStrike" kern="1200" baseline="0">
                        <a:solidFill>
                          <a:schemeClr val="tx1">
                            <a:lumMod val="75000"/>
                            <a:lumOff val="25000"/>
                          </a:schemeClr>
                        </a:solidFill>
                        <a:latin typeface="+mn-lt"/>
                        <a:ea typeface="+mn-ea"/>
                        <a:cs typeface="+mn-cs"/>
                      </a:defRPr>
                    </a:pPr>
                    <a:r>
                      <a:t>0.1%</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财政拨款收入</c:v>
                </c:pt>
                <c:pt idx="1">
                  <c:v>其他收入</c:v>
                </c:pt>
              </c:strCache>
            </c:strRef>
          </c:cat>
          <c:val>
            <c:numRef>
              <c:f>[工作簿1]Sheet1!$B$2:$C$2</c:f>
              <c:numCache>
                <c:formatCode>General</c:formatCode>
                <c:ptCount val="2"/>
                <c:pt idx="0">
                  <c:v>2734.67</c:v>
                </c:pt>
                <c:pt idx="1">
                  <c:v>3.2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a9b7a67a-26d1-4611-a39e-1dd983733f9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[工作簿1]Sheet1!$A$2</c:f>
              <c:strCache>
                <c:ptCount val="1"/>
                <c:pt idx="0">
                  <c:v/>
                </c:pt>
              </c:strCache>
            </c:strRef>
          </c:tx>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t>基本支出</a:t>
                    </a:r>
                  </a:p>
                  <a:p>
                    <a:pPr>
                      <a:defRPr lang="zh-CN" sz="1000" b="0" i="0" u="none" strike="noStrike" kern="1200" baseline="0">
                        <a:solidFill>
                          <a:schemeClr val="tx1">
                            <a:lumMod val="75000"/>
                            <a:lumOff val="25000"/>
                          </a:schemeClr>
                        </a:solidFill>
                        <a:latin typeface="+mn-lt"/>
                        <a:ea typeface="+mn-ea"/>
                        <a:cs typeface="+mn-cs"/>
                      </a:defRPr>
                    </a:pPr>
                    <a:r>
                      <a:t>76.6%</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0949842840422294"/>
                  <c:y val="0.119339395762434"/>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t>项目支出</a:t>
                    </a:r>
                  </a:p>
                  <a:p>
                    <a:pPr>
                      <a:defRPr lang="zh-CN" sz="1000" b="0" i="0" u="none" strike="noStrike" kern="1200" baseline="0">
                        <a:solidFill>
                          <a:schemeClr val="tx1">
                            <a:lumMod val="75000"/>
                            <a:lumOff val="25000"/>
                          </a:schemeClr>
                        </a:solidFill>
                        <a:latin typeface="+mn-lt"/>
                        <a:ea typeface="+mn-ea"/>
                        <a:cs typeface="+mn-cs"/>
                      </a:defRPr>
                    </a:pPr>
                    <a:r>
                      <a:t>23.4%</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基本支出</c:v>
                </c:pt>
                <c:pt idx="1">
                  <c:v>项目支出</c:v>
                </c:pt>
              </c:strCache>
            </c:strRef>
          </c:cat>
          <c:val>
            <c:numRef>
              <c:f>[工作簿1]Sheet1!$B$2:$C$2</c:f>
              <c:numCache>
                <c:formatCode>General</c:formatCode>
                <c:ptCount val="2"/>
                <c:pt idx="0">
                  <c:v>2148.39</c:v>
                </c:pt>
                <c:pt idx="1">
                  <c:v>655.2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f5961a2b-ce42-400a-84d2-38fe8ab8d24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manualLayout>
          <c:layoutTarget val="inner"/>
          <c:xMode val="edge"/>
          <c:yMode val="edge"/>
          <c:x val="0.0580637284824808"/>
          <c:y val="0.189255791030064"/>
          <c:w val="0.891881333170553"/>
          <c:h val="0.707343518974864"/>
        </c:manualLayout>
      </c:layout>
      <c:lineChart>
        <c:grouping val="standard"/>
        <c:varyColors val="0"/>
        <c:ser>
          <c:idx val="0"/>
          <c:order val="0"/>
          <c:spPr>
            <a:ln w="28575" cap="rnd" cmpd="sng" algn="ctr">
              <a:solidFill>
                <a:schemeClr val="accent1"/>
              </a:solidFill>
              <a:prstDash val="solid"/>
              <a:round/>
            </a:ln>
            <a:effectLst/>
          </c:spPr>
          <c:marker>
            <c:symbol val="none"/>
          </c:marker>
          <c:dLbls>
            <c:delete val="1"/>
          </c:dLbls>
          <c:cat>
            <c:strRef>
              <c:f>[工作簿2]Sheet1!$A$2:$B$2</c:f>
              <c:strCache>
                <c:ptCount val="2"/>
                <c:pt idx="0">
                  <c:v>2022年度</c:v>
                </c:pt>
                <c:pt idx="1">
                  <c:v>2023年度</c:v>
                </c:pt>
              </c:strCache>
            </c:strRef>
          </c:cat>
          <c:val>
            <c:numRef>
              <c:f>[工作簿2]Sheet1!$A$3:$B$3</c:f>
              <c:numCache>
                <c:formatCode>General</c:formatCode>
                <c:ptCount val="2"/>
                <c:pt idx="0">
                  <c:v>3134.68</c:v>
                </c:pt>
                <c:pt idx="1">
                  <c:v>2734.67</c:v>
                </c:pt>
              </c:numCache>
            </c:numRef>
          </c:val>
          <c:smooth val="0"/>
        </c:ser>
        <c:dLbls>
          <c:showLegendKey val="0"/>
          <c:showVal val="0"/>
          <c:showCatName val="0"/>
          <c:showSerName val="0"/>
          <c:showPercent val="0"/>
          <c:showBubbleSize val="0"/>
        </c:dLbls>
        <c:marker val="0"/>
        <c:smooth val="0"/>
        <c:axId val="83333120"/>
        <c:axId val="83334656"/>
      </c:lineChart>
      <c:catAx>
        <c:axId val="8333312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334656"/>
        <c:crosses val="autoZero"/>
        <c:auto val="1"/>
        <c:lblAlgn val="ctr"/>
        <c:lblOffset val="100"/>
        <c:noMultiLvlLbl val="0"/>
      </c:catAx>
      <c:valAx>
        <c:axId val="83334656"/>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333120"/>
        <c:crosses val="autoZero"/>
        <c:crossBetween val="between"/>
      </c:valAx>
      <c:spPr>
        <a:noFill/>
        <a:ln>
          <a:noFill/>
        </a:ln>
        <a:effectLst/>
      </c:spPr>
    </c:plotArea>
    <c:plotVisOnly val="1"/>
    <c:dispBlanksAs val="gap"/>
    <c:showDLblsOverMax val="0"/>
    <c:extLst>
      <c:ext uri="{0b15fc19-7d7d-44ad-8c2d-2c3a37ce22c3}">
        <chartProps xmlns="https://web.wps.cn/et/2018/main" chartId="{7bc8836c-150f-424c-8656-b457837f3e25}"/>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31</Pages>
  <Words>12759</Words>
  <Characters>15341</Characters>
  <Lines>143</Lines>
  <Paragraphs>40</Paragraphs>
  <TotalTime>2</TotalTime>
  <ScaleCrop>false</ScaleCrop>
  <LinksUpToDate>false</LinksUpToDate>
  <CharactersWithSpaces>16606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卡路西法</cp:lastModifiedBy>
  <cp:lastPrinted>2024-08-16T03:42:00Z</cp:lastPrinted>
  <dcterms:modified xsi:type="dcterms:W3CDTF">2025-08-26T15:23:18Z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6B3446686241F819E660AD68E35A1080_43</vt:lpwstr>
  </property>
</Properties>
</file>